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1355" w14:textId="77777777" w:rsidR="00A63DEB" w:rsidRPr="00D07001" w:rsidRDefault="00D07001" w:rsidP="00D07001">
      <w:pPr>
        <w:jc w:val="center"/>
        <w:rPr>
          <w:sz w:val="24"/>
          <w:szCs w:val="24"/>
        </w:rPr>
      </w:pPr>
      <w:r w:rsidRPr="00D07001">
        <w:rPr>
          <w:sz w:val="24"/>
          <w:szCs w:val="24"/>
        </w:rPr>
        <w:t xml:space="preserve">7-07-0533-03 Ядерная и радиационная безопасность / 7-07-0533-03 </w:t>
      </w:r>
      <w:proofErr w:type="spellStart"/>
      <w:r w:rsidRPr="00D07001">
        <w:rPr>
          <w:sz w:val="24"/>
          <w:szCs w:val="24"/>
        </w:rPr>
        <w:t>Nuclear</w:t>
      </w:r>
      <w:proofErr w:type="spellEnd"/>
      <w:r w:rsidRPr="00D07001">
        <w:rPr>
          <w:sz w:val="24"/>
          <w:szCs w:val="24"/>
        </w:rPr>
        <w:t xml:space="preserve"> </w:t>
      </w:r>
      <w:proofErr w:type="spellStart"/>
      <w:r w:rsidRPr="00D07001">
        <w:rPr>
          <w:sz w:val="24"/>
          <w:szCs w:val="24"/>
        </w:rPr>
        <w:t>and</w:t>
      </w:r>
      <w:proofErr w:type="spellEnd"/>
      <w:r w:rsidRPr="00D07001">
        <w:rPr>
          <w:sz w:val="24"/>
          <w:szCs w:val="24"/>
        </w:rPr>
        <w:t xml:space="preserve"> </w:t>
      </w:r>
      <w:proofErr w:type="spellStart"/>
      <w:r w:rsidRPr="00D07001">
        <w:rPr>
          <w:sz w:val="24"/>
          <w:szCs w:val="24"/>
        </w:rPr>
        <w:t>Radiation</w:t>
      </w:r>
      <w:proofErr w:type="spellEnd"/>
      <w:r w:rsidRPr="00D07001">
        <w:rPr>
          <w:sz w:val="24"/>
          <w:szCs w:val="24"/>
        </w:rPr>
        <w:t xml:space="preserve"> Safety</w:t>
      </w:r>
    </w:p>
    <w:p w14:paraId="265E89EF" w14:textId="77777777" w:rsidR="00D07001" w:rsidRDefault="00D07001"/>
    <w:p w14:paraId="13DE5870" w14:textId="77777777" w:rsidR="00D07001" w:rsidRPr="000C135A" w:rsidRDefault="000C135A" w:rsidP="000C135A">
      <w:pPr>
        <w:jc w:val="center"/>
        <w:rPr>
          <w:sz w:val="24"/>
          <w:szCs w:val="24"/>
        </w:rPr>
      </w:pPr>
      <w:r w:rsidRPr="000C135A">
        <w:rPr>
          <w:sz w:val="24"/>
          <w:szCs w:val="24"/>
        </w:rPr>
        <w:t>Модуль “</w:t>
      </w:r>
      <w:r w:rsidR="008E367F">
        <w:rPr>
          <w:sz w:val="24"/>
          <w:szCs w:val="24"/>
        </w:rPr>
        <w:t>Т</w:t>
      </w:r>
      <w:r w:rsidRPr="000C135A">
        <w:rPr>
          <w:sz w:val="24"/>
          <w:szCs w:val="24"/>
        </w:rPr>
        <w:t xml:space="preserve">еоретическая физика” Квантовая физика/ </w:t>
      </w:r>
      <w:proofErr w:type="spellStart"/>
      <w:r w:rsidR="008E367F" w:rsidRPr="008E367F">
        <w:rPr>
          <w:sz w:val="24"/>
          <w:szCs w:val="24"/>
        </w:rPr>
        <w:t>Module</w:t>
      </w:r>
      <w:proofErr w:type="spellEnd"/>
      <w:r w:rsidR="008E367F" w:rsidRPr="008E367F">
        <w:rPr>
          <w:sz w:val="24"/>
          <w:szCs w:val="24"/>
        </w:rPr>
        <w:t xml:space="preserve"> “</w:t>
      </w:r>
      <w:proofErr w:type="spellStart"/>
      <w:r w:rsidR="008E367F" w:rsidRPr="008E367F">
        <w:rPr>
          <w:sz w:val="24"/>
          <w:szCs w:val="24"/>
        </w:rPr>
        <w:t>Theoretical</w:t>
      </w:r>
      <w:proofErr w:type="spellEnd"/>
      <w:r w:rsidR="008E367F" w:rsidRPr="008E367F">
        <w:rPr>
          <w:sz w:val="24"/>
          <w:szCs w:val="24"/>
        </w:rPr>
        <w:t xml:space="preserve"> </w:t>
      </w:r>
      <w:proofErr w:type="spellStart"/>
      <w:r w:rsidR="008E367F" w:rsidRPr="008E367F">
        <w:rPr>
          <w:sz w:val="24"/>
          <w:szCs w:val="24"/>
        </w:rPr>
        <w:t>Physics</w:t>
      </w:r>
      <w:proofErr w:type="spellEnd"/>
      <w:r w:rsidR="008E367F" w:rsidRPr="008E367F">
        <w:rPr>
          <w:sz w:val="24"/>
          <w:szCs w:val="24"/>
        </w:rPr>
        <w:t>”</w:t>
      </w:r>
      <w:r w:rsidR="008E367F">
        <w:rPr>
          <w:sz w:val="24"/>
          <w:szCs w:val="24"/>
        </w:rPr>
        <w:t xml:space="preserve"> </w:t>
      </w:r>
      <w:r w:rsidRPr="000C135A">
        <w:rPr>
          <w:sz w:val="24"/>
          <w:szCs w:val="24"/>
        </w:rPr>
        <w:t xml:space="preserve">Quantum </w:t>
      </w:r>
      <w:proofErr w:type="spellStart"/>
      <w:r w:rsidRPr="000C135A">
        <w:rPr>
          <w:sz w:val="24"/>
          <w:szCs w:val="24"/>
        </w:rPr>
        <w:t>physics</w:t>
      </w:r>
      <w:proofErr w:type="spellEnd"/>
    </w:p>
    <w:p w14:paraId="53F38685" w14:textId="77777777" w:rsidR="00D07001" w:rsidRDefault="00D07001"/>
    <w:tbl>
      <w:tblPr>
        <w:tblStyle w:val="a3"/>
        <w:tblW w:w="0" w:type="auto"/>
        <w:jc w:val="center"/>
        <w:tblLayout w:type="fixed"/>
        <w:tblLook w:val="04A0" w:firstRow="1" w:lastRow="0" w:firstColumn="1" w:lastColumn="0" w:noHBand="0" w:noVBand="1"/>
      </w:tblPr>
      <w:tblGrid>
        <w:gridCol w:w="4853"/>
        <w:gridCol w:w="4853"/>
        <w:gridCol w:w="4854"/>
      </w:tblGrid>
      <w:tr w:rsidR="00D07001" w:rsidRPr="00845CA9" w14:paraId="49A96631"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03771B11" w14:textId="77777777" w:rsidTr="00D07001">
              <w:trPr>
                <w:trHeight w:val="288"/>
              </w:trPr>
              <w:tc>
                <w:tcPr>
                  <w:tcW w:w="4637" w:type="dxa"/>
                </w:tcPr>
                <w:p w14:paraId="407C813F"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rPr>
                    <w:t xml:space="preserve"> Краткое содержание учебной дисциплины, модуля / </w:t>
                  </w:r>
                  <w:proofErr w:type="spellStart"/>
                  <w:r w:rsidRPr="00D07001">
                    <w:rPr>
                      <w:color w:val="000000"/>
                      <w:sz w:val="24"/>
                      <w:szCs w:val="24"/>
                    </w:rPr>
                    <w:t>Brief</w:t>
                  </w:r>
                  <w:proofErr w:type="spellEnd"/>
                  <w:r w:rsidRPr="00D07001">
                    <w:rPr>
                      <w:color w:val="000000"/>
                      <w:sz w:val="24"/>
                      <w:szCs w:val="24"/>
                    </w:rPr>
                    <w:t xml:space="preserve"> </w:t>
                  </w:r>
                  <w:proofErr w:type="spellStart"/>
                  <w:r w:rsidRPr="00D07001">
                    <w:rPr>
                      <w:color w:val="000000"/>
                      <w:sz w:val="24"/>
                      <w:szCs w:val="24"/>
                    </w:rPr>
                    <w:t>summary</w:t>
                  </w:r>
                  <w:proofErr w:type="spellEnd"/>
                  <w:r w:rsidRPr="00D07001">
                    <w:rPr>
                      <w:color w:val="000000"/>
                      <w:sz w:val="24"/>
                      <w:szCs w:val="24"/>
                    </w:rPr>
                    <w:t xml:space="preserve"> </w:t>
                  </w:r>
                </w:p>
              </w:tc>
            </w:tr>
          </w:tbl>
          <w:p w14:paraId="0B56121A"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
        </w:tc>
        <w:tc>
          <w:tcPr>
            <w:tcW w:w="4853" w:type="dxa"/>
            <w:vAlign w:val="center"/>
          </w:tcPr>
          <w:p w14:paraId="00012865" w14:textId="29A60419" w:rsidR="00D07001" w:rsidRPr="00845CA9" w:rsidRDefault="008D5EC1" w:rsidP="00D07001">
            <w:pPr>
              <w:autoSpaceDE w:val="0"/>
              <w:autoSpaceDN w:val="0"/>
              <w:adjustRightInd w:val="0"/>
              <w:jc w:val="both"/>
              <w:rPr>
                <w:rFonts w:ascii="Times New Roman" w:hAnsi="Times New Roman" w:cs="Times New Roman"/>
                <w:color w:val="000000"/>
                <w:sz w:val="24"/>
                <w:szCs w:val="24"/>
              </w:rPr>
            </w:pPr>
            <w:r w:rsidRPr="008D5EC1">
              <w:rPr>
                <w:rFonts w:ascii="Times New Roman" w:hAnsi="Times New Roman" w:cs="Times New Roman"/>
                <w:color w:val="000000"/>
                <w:sz w:val="24"/>
                <w:szCs w:val="24"/>
              </w:rPr>
              <w:t>Курс знакомит студентов с фундаментальными принципами и законами физики микромира. Рассматриваются основы математического аппарата квантовой механики, точно и приближенно решаемые задачи, явление упругого рассеяния частиц. Цель курса – сформировать целостное представление о современной физической картине мира и выработать навыки решения практических задач.</w:t>
            </w:r>
            <w:r w:rsidRPr="008D5EC1">
              <w:rPr>
                <w:rFonts w:ascii="Times New Roman" w:hAnsi="Times New Roman" w:cs="Times New Roman"/>
                <w:color w:val="000000"/>
                <w:sz w:val="24"/>
                <w:szCs w:val="24"/>
              </w:rPr>
              <w:tab/>
            </w:r>
          </w:p>
        </w:tc>
        <w:tc>
          <w:tcPr>
            <w:tcW w:w="4854" w:type="dxa"/>
            <w:vAlign w:val="center"/>
          </w:tcPr>
          <w:p w14:paraId="47775FF7" w14:textId="60F7F398" w:rsidR="00D07001" w:rsidRPr="008D5EC1" w:rsidRDefault="008D5EC1" w:rsidP="008D5EC1">
            <w:pPr>
              <w:autoSpaceDE w:val="0"/>
              <w:autoSpaceDN w:val="0"/>
              <w:adjustRightInd w:val="0"/>
              <w:jc w:val="both"/>
              <w:rPr>
                <w:rFonts w:ascii="Times New Roman" w:hAnsi="Times New Roman" w:cs="Times New Roman"/>
                <w:color w:val="000000"/>
                <w:sz w:val="24"/>
                <w:szCs w:val="24"/>
                <w:lang w:val="en-US"/>
              </w:rPr>
            </w:pPr>
            <w:r w:rsidRPr="008D5EC1">
              <w:rPr>
                <w:rFonts w:ascii="Times New Roman" w:hAnsi="Times New Roman" w:cs="Times New Roman"/>
                <w:color w:val="000000"/>
                <w:sz w:val="24"/>
                <w:szCs w:val="24"/>
                <w:lang w:val="en-US"/>
              </w:rPr>
              <w:t>The course introduces students to the fundamental principles and laws of microphysics. It covers the basics of the mathematical apparatus of quantum mechanics, exactly and approximately solvable problems, and the phenomenon of elastic scattering of particles. The aim of the course is to form a holistic understanding of the modern physical picture of the world and to develop skills for solving practical problems.</w:t>
            </w:r>
          </w:p>
        </w:tc>
      </w:tr>
      <w:tr w:rsidR="00D07001" w:rsidRPr="00845CA9" w14:paraId="0D60221B"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845CA9" w14:paraId="6FBFF761" w14:textId="77777777" w:rsidTr="00D07001">
              <w:trPr>
                <w:trHeight w:val="288"/>
              </w:trPr>
              <w:tc>
                <w:tcPr>
                  <w:tcW w:w="4637" w:type="dxa"/>
                </w:tcPr>
                <w:p w14:paraId="02C236E1" w14:textId="77777777" w:rsidR="00D07001" w:rsidRPr="00D07001" w:rsidRDefault="00D07001" w:rsidP="000C135A">
                  <w:pPr>
                    <w:autoSpaceDE w:val="0"/>
                    <w:autoSpaceDN w:val="0"/>
                    <w:adjustRightInd w:val="0"/>
                    <w:ind w:left="29"/>
                    <w:rPr>
                      <w:color w:val="000000"/>
                      <w:sz w:val="24"/>
                      <w:szCs w:val="24"/>
                      <w:lang w:val="en-US"/>
                    </w:rPr>
                  </w:pPr>
                  <w:r w:rsidRPr="008D5EC1">
                    <w:rPr>
                      <w:color w:val="000000"/>
                      <w:sz w:val="24"/>
                      <w:szCs w:val="24"/>
                      <w:lang w:val="en-US"/>
                    </w:rPr>
                    <w:t xml:space="preserve"> </w:t>
                  </w:r>
                  <w:r w:rsidRPr="00D07001">
                    <w:rPr>
                      <w:color w:val="000000"/>
                      <w:sz w:val="24"/>
                      <w:szCs w:val="24"/>
                    </w:rPr>
                    <w:t>Формируемые</w:t>
                  </w:r>
                  <w:r w:rsidRPr="00D07001">
                    <w:rPr>
                      <w:color w:val="000000"/>
                      <w:sz w:val="24"/>
                      <w:szCs w:val="24"/>
                      <w:lang w:val="en-US"/>
                    </w:rPr>
                    <w:t xml:space="preserve"> </w:t>
                  </w:r>
                  <w:r w:rsidRPr="00D07001">
                    <w:rPr>
                      <w:color w:val="000000"/>
                      <w:sz w:val="24"/>
                      <w:szCs w:val="24"/>
                    </w:rPr>
                    <w:t>компетенции</w:t>
                  </w:r>
                  <w:r w:rsidRPr="00D07001">
                    <w:rPr>
                      <w:color w:val="000000"/>
                      <w:sz w:val="24"/>
                      <w:szCs w:val="24"/>
                      <w:lang w:val="en-US"/>
                    </w:rPr>
                    <w:t xml:space="preserve"> / The formed competences </w:t>
                  </w:r>
                </w:p>
              </w:tc>
            </w:tr>
          </w:tbl>
          <w:p w14:paraId="3282336F"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47FC0928" w14:textId="77777777" w:rsidR="00D07001" w:rsidRPr="008D5EC1" w:rsidRDefault="0036603D" w:rsidP="0036603D">
            <w:pPr>
              <w:autoSpaceDE w:val="0"/>
              <w:autoSpaceDN w:val="0"/>
              <w:adjustRightInd w:val="0"/>
              <w:ind w:left="29"/>
              <w:jc w:val="both"/>
              <w:rPr>
                <w:rFonts w:ascii="Times New Roman" w:hAnsi="Times New Roman" w:cs="Times New Roman"/>
                <w:sz w:val="24"/>
                <w:szCs w:val="24"/>
              </w:rPr>
            </w:pPr>
            <w:r w:rsidRPr="008D5EC1">
              <w:rPr>
                <w:rFonts w:ascii="Times New Roman" w:hAnsi="Times New Roman" w:cs="Times New Roman"/>
                <w:color w:val="000000"/>
                <w:sz w:val="24"/>
                <w:szCs w:val="24"/>
              </w:rPr>
              <w:t xml:space="preserve">СК-7: Применять </w:t>
            </w:r>
            <w:proofErr w:type="spellStart"/>
            <w:r w:rsidRPr="008D5EC1">
              <w:rPr>
                <w:rFonts w:ascii="Times New Roman" w:hAnsi="Times New Roman" w:cs="Times New Roman"/>
                <w:color w:val="000000"/>
                <w:sz w:val="24"/>
                <w:szCs w:val="24"/>
              </w:rPr>
              <w:t>квантовомеханический</w:t>
            </w:r>
            <w:proofErr w:type="spellEnd"/>
            <w:r w:rsidRPr="008D5EC1">
              <w:rPr>
                <w:rFonts w:ascii="Times New Roman" w:hAnsi="Times New Roman" w:cs="Times New Roman"/>
                <w:color w:val="000000"/>
                <w:sz w:val="24"/>
                <w:szCs w:val="24"/>
              </w:rPr>
              <w:t xml:space="preserve"> подход для </w:t>
            </w:r>
            <w:proofErr w:type="spellStart"/>
            <w:r w:rsidRPr="008D5EC1">
              <w:rPr>
                <w:rFonts w:ascii="Times New Roman" w:hAnsi="Times New Roman" w:cs="Times New Roman"/>
                <w:color w:val="000000"/>
                <w:sz w:val="24"/>
                <w:szCs w:val="24"/>
              </w:rPr>
              <w:t>обьяснения</w:t>
            </w:r>
            <w:proofErr w:type="spellEnd"/>
            <w:r w:rsidRPr="008D5EC1">
              <w:rPr>
                <w:rFonts w:ascii="Times New Roman" w:hAnsi="Times New Roman" w:cs="Times New Roman"/>
                <w:color w:val="000000"/>
                <w:sz w:val="24"/>
                <w:szCs w:val="24"/>
              </w:rPr>
              <w:t xml:space="preserve"> атомно-молекулярных явлений и оценки характеристик атомов и </w:t>
            </w:r>
            <w:proofErr w:type="spellStart"/>
            <w:r w:rsidRPr="008D5EC1">
              <w:rPr>
                <w:rFonts w:ascii="Times New Roman" w:hAnsi="Times New Roman" w:cs="Times New Roman"/>
                <w:color w:val="000000"/>
                <w:sz w:val="24"/>
                <w:szCs w:val="24"/>
              </w:rPr>
              <w:t>моллекул</w:t>
            </w:r>
            <w:proofErr w:type="spellEnd"/>
            <w:r w:rsidRPr="008D5EC1">
              <w:rPr>
                <w:rFonts w:ascii="Times New Roman" w:hAnsi="Times New Roman" w:cs="Times New Roman"/>
                <w:color w:val="000000"/>
                <w:sz w:val="24"/>
                <w:szCs w:val="24"/>
              </w:rPr>
              <w:t>, использовать картины Шредингера, Гейзенберга и Дирака для определения векторов состояния и наблюдаемых квантово-механических систем, рассчитывать энергетические спектры систем посредством решения стационарного уравнения Шредингера.</w:t>
            </w:r>
          </w:p>
        </w:tc>
        <w:tc>
          <w:tcPr>
            <w:tcW w:w="4854" w:type="dxa"/>
            <w:vAlign w:val="center"/>
          </w:tcPr>
          <w:p w14:paraId="2AF82996" w14:textId="77777777" w:rsidR="00D07001" w:rsidRPr="008D5EC1" w:rsidRDefault="0036603D" w:rsidP="00D07001">
            <w:pPr>
              <w:rPr>
                <w:rFonts w:ascii="Times New Roman" w:hAnsi="Times New Roman" w:cs="Times New Roman"/>
                <w:sz w:val="24"/>
                <w:szCs w:val="24"/>
                <w:lang w:val="en-US"/>
              </w:rPr>
            </w:pPr>
            <w:r w:rsidRPr="008D5EC1">
              <w:rPr>
                <w:rFonts w:ascii="Times New Roman" w:hAnsi="Times New Roman" w:cs="Times New Roman"/>
                <w:sz w:val="24"/>
                <w:szCs w:val="24"/>
              </w:rPr>
              <w:t>СК</w:t>
            </w:r>
            <w:r w:rsidRPr="008D5EC1">
              <w:rPr>
                <w:rFonts w:ascii="Times New Roman" w:hAnsi="Times New Roman" w:cs="Times New Roman"/>
                <w:sz w:val="24"/>
                <w:szCs w:val="24"/>
                <w:lang w:val="en-US"/>
              </w:rPr>
              <w:t xml:space="preserve">-7: Apply a </w:t>
            </w:r>
            <w:proofErr w:type="spellStart"/>
            <w:r w:rsidRPr="008D5EC1">
              <w:rPr>
                <w:rFonts w:ascii="Times New Roman" w:hAnsi="Times New Roman" w:cs="Times New Roman"/>
                <w:sz w:val="24"/>
                <w:szCs w:val="24"/>
                <w:lang w:val="en-US"/>
              </w:rPr>
              <w:t>quantumechanical</w:t>
            </w:r>
            <w:proofErr w:type="spellEnd"/>
            <w:r w:rsidRPr="008D5EC1">
              <w:rPr>
                <w:rFonts w:ascii="Times New Roman" w:hAnsi="Times New Roman" w:cs="Times New Roman"/>
                <w:sz w:val="24"/>
                <w:szCs w:val="24"/>
                <w:lang w:val="en-US"/>
              </w:rPr>
              <w:t xml:space="preserve"> approach to explain atomic-molecular phenomena and assessment of the characteristics of atoms and </w:t>
            </w:r>
            <w:proofErr w:type="spellStart"/>
            <w:r w:rsidRPr="008D5EC1">
              <w:rPr>
                <w:rFonts w:ascii="Times New Roman" w:hAnsi="Times New Roman" w:cs="Times New Roman"/>
                <w:sz w:val="24"/>
                <w:szCs w:val="24"/>
                <w:lang w:val="en-US"/>
              </w:rPr>
              <w:t>molliculs</w:t>
            </w:r>
            <w:proofErr w:type="spellEnd"/>
            <w:r w:rsidRPr="008D5EC1">
              <w:rPr>
                <w:rFonts w:ascii="Times New Roman" w:hAnsi="Times New Roman" w:cs="Times New Roman"/>
                <w:sz w:val="24"/>
                <w:szCs w:val="24"/>
                <w:lang w:val="en-US"/>
              </w:rPr>
              <w:t xml:space="preserve">, use the paintings of Schrödinger, </w:t>
            </w:r>
            <w:proofErr w:type="spellStart"/>
            <w:r w:rsidRPr="008D5EC1">
              <w:rPr>
                <w:rFonts w:ascii="Times New Roman" w:hAnsi="Times New Roman" w:cs="Times New Roman"/>
                <w:sz w:val="24"/>
                <w:szCs w:val="24"/>
                <w:lang w:val="en-US"/>
              </w:rPr>
              <w:t>Geisenberg</w:t>
            </w:r>
            <w:proofErr w:type="spellEnd"/>
            <w:r w:rsidRPr="008D5EC1">
              <w:rPr>
                <w:rFonts w:ascii="Times New Roman" w:hAnsi="Times New Roman" w:cs="Times New Roman"/>
                <w:sz w:val="24"/>
                <w:szCs w:val="24"/>
                <w:lang w:val="en-US"/>
              </w:rPr>
              <w:t xml:space="preserve"> and Dirac to determine the state vectors and observed quantum-mechanical systems, calculate the energy spectra of systems by solving the stationary equation of Schrödinger.</w:t>
            </w:r>
          </w:p>
        </w:tc>
      </w:tr>
      <w:tr w:rsidR="00D07001" w:rsidRPr="00845CA9" w14:paraId="22D601AB" w14:textId="77777777" w:rsidTr="00D07001">
        <w:trPr>
          <w:jc w:val="center"/>
        </w:trPr>
        <w:tc>
          <w:tcPr>
            <w:tcW w:w="485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637"/>
            </w:tblGrid>
            <w:tr w:rsidR="00D07001" w:rsidRPr="00D07001" w14:paraId="46DC1782" w14:textId="77777777" w:rsidTr="00D07001">
              <w:trPr>
                <w:trHeight w:val="450"/>
              </w:trPr>
              <w:tc>
                <w:tcPr>
                  <w:tcW w:w="4637" w:type="dxa"/>
                </w:tcPr>
                <w:p w14:paraId="3C092BA4" w14:textId="77777777" w:rsidR="00D07001" w:rsidRPr="00D07001" w:rsidRDefault="00D07001" w:rsidP="000C135A">
                  <w:pPr>
                    <w:autoSpaceDE w:val="0"/>
                    <w:autoSpaceDN w:val="0"/>
                    <w:adjustRightInd w:val="0"/>
                    <w:ind w:left="29"/>
                    <w:rPr>
                      <w:color w:val="000000"/>
                      <w:sz w:val="24"/>
                      <w:szCs w:val="24"/>
                    </w:rPr>
                  </w:pPr>
                  <w:r w:rsidRPr="0036603D">
                    <w:rPr>
                      <w:color w:val="000000"/>
                      <w:sz w:val="24"/>
                      <w:szCs w:val="24"/>
                      <w:lang w:val="en-US"/>
                    </w:rPr>
                    <w:t xml:space="preserve"> </w:t>
                  </w:r>
                  <w:r w:rsidRPr="00D07001">
                    <w:rPr>
                      <w:color w:val="000000"/>
                      <w:sz w:val="24"/>
                      <w:szCs w:val="24"/>
                    </w:rPr>
                    <w:t xml:space="preserve">Результаты обучения (знать, уметь, владеть) / Learning </w:t>
                  </w:r>
                  <w:proofErr w:type="spellStart"/>
                  <w:r w:rsidRPr="00D07001">
                    <w:rPr>
                      <w:color w:val="000000"/>
                      <w:sz w:val="24"/>
                      <w:szCs w:val="24"/>
                    </w:rPr>
                    <w:t>outcomes</w:t>
                  </w:r>
                  <w:proofErr w:type="spellEnd"/>
                  <w:r w:rsidRPr="00D07001">
                    <w:rPr>
                      <w:color w:val="000000"/>
                      <w:sz w:val="24"/>
                      <w:szCs w:val="24"/>
                    </w:rPr>
                    <w:t xml:space="preserve"> (</w:t>
                  </w:r>
                  <w:proofErr w:type="spellStart"/>
                  <w:r w:rsidRPr="00D07001">
                    <w:rPr>
                      <w:color w:val="000000"/>
                      <w:sz w:val="24"/>
                      <w:szCs w:val="24"/>
                    </w:rPr>
                    <w:t>know</w:t>
                  </w:r>
                  <w:proofErr w:type="spellEnd"/>
                  <w:r w:rsidRPr="00D07001">
                    <w:rPr>
                      <w:color w:val="000000"/>
                      <w:sz w:val="24"/>
                      <w:szCs w:val="24"/>
                    </w:rPr>
                    <w:t xml:space="preserve">, </w:t>
                  </w:r>
                  <w:proofErr w:type="spellStart"/>
                  <w:r w:rsidRPr="00D07001">
                    <w:rPr>
                      <w:color w:val="000000"/>
                      <w:sz w:val="24"/>
                      <w:szCs w:val="24"/>
                    </w:rPr>
                    <w:t>can</w:t>
                  </w:r>
                  <w:proofErr w:type="spellEnd"/>
                  <w:r w:rsidRPr="00D07001">
                    <w:rPr>
                      <w:color w:val="000000"/>
                      <w:sz w:val="24"/>
                      <w:szCs w:val="24"/>
                    </w:rPr>
                    <w:t xml:space="preserve">, </w:t>
                  </w:r>
                  <w:proofErr w:type="spellStart"/>
                  <w:r w:rsidRPr="00D07001">
                    <w:rPr>
                      <w:color w:val="000000"/>
                      <w:sz w:val="24"/>
                      <w:szCs w:val="24"/>
                    </w:rPr>
                    <w:t>be</w:t>
                  </w:r>
                  <w:proofErr w:type="spellEnd"/>
                  <w:r w:rsidRPr="00D07001">
                    <w:rPr>
                      <w:color w:val="000000"/>
                      <w:sz w:val="24"/>
                      <w:szCs w:val="24"/>
                    </w:rPr>
                    <w:t xml:space="preserve"> </w:t>
                  </w:r>
                  <w:proofErr w:type="spellStart"/>
                  <w:r w:rsidRPr="00D07001">
                    <w:rPr>
                      <w:color w:val="000000"/>
                      <w:sz w:val="24"/>
                      <w:szCs w:val="24"/>
                    </w:rPr>
                    <w:t>able</w:t>
                  </w:r>
                  <w:proofErr w:type="spellEnd"/>
                  <w:r w:rsidRPr="00D07001">
                    <w:rPr>
                      <w:color w:val="000000"/>
                      <w:sz w:val="24"/>
                      <w:szCs w:val="24"/>
                    </w:rPr>
                    <w:t xml:space="preserve">) </w:t>
                  </w:r>
                </w:p>
              </w:tc>
            </w:tr>
          </w:tbl>
          <w:p w14:paraId="047EA368"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69209F33"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знать:</w:t>
            </w:r>
          </w:p>
          <w:p w14:paraId="23886110"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основные законы физики микромира;</w:t>
            </w:r>
          </w:p>
          <w:p w14:paraId="42006E1E"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методы описания квантово-механических систем; точные решения уравнения Шредингера для простейших потенциалов;</w:t>
            </w:r>
          </w:p>
          <w:p w14:paraId="258D3D6E"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основные методы приближенных решений уравнения Шредингера;</w:t>
            </w:r>
          </w:p>
          <w:p w14:paraId="367A7835"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уметь:</w:t>
            </w:r>
          </w:p>
          <w:p w14:paraId="13625B87"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lastRenderedPageBreak/>
              <w:t>- вычислять коммутаторы операторов, находить собственные функции и собственные значения операторов;</w:t>
            </w:r>
          </w:p>
          <w:p w14:paraId="3F5E0E74"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решать уравнение Шредингера для одномерных задач и движения частицы в центрально-симметричном поле;</w:t>
            </w:r>
          </w:p>
          <w:p w14:paraId="165D4BC3"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применять соотношения неопределенностей и методы квантовой теории для оценки параметров сложных систем;</w:t>
            </w:r>
          </w:p>
          <w:p w14:paraId="14304698"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владеть:</w:t>
            </w:r>
          </w:p>
          <w:p w14:paraId="1B10E507"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математическим аппаратом квантовой механики;</w:t>
            </w:r>
          </w:p>
          <w:p w14:paraId="722EECAC" w14:textId="77777777" w:rsidR="008D5EC1" w:rsidRPr="008D5EC1" w:rsidRDefault="008D5EC1" w:rsidP="008D5EC1">
            <w:pPr>
              <w:jc w:val="both"/>
              <w:rPr>
                <w:rFonts w:ascii="Times New Roman" w:hAnsi="Times New Roman" w:cs="Times New Roman"/>
                <w:sz w:val="24"/>
                <w:szCs w:val="24"/>
              </w:rPr>
            </w:pPr>
            <w:r w:rsidRPr="008D5EC1">
              <w:rPr>
                <w:rFonts w:ascii="Times New Roman" w:hAnsi="Times New Roman" w:cs="Times New Roman"/>
                <w:sz w:val="24"/>
                <w:szCs w:val="24"/>
              </w:rPr>
              <w:t>- основами представления о структуре материи;</w:t>
            </w:r>
          </w:p>
          <w:p w14:paraId="094F83B5" w14:textId="0D3A65FE" w:rsidR="00D07001" w:rsidRPr="00D07001" w:rsidRDefault="008D5EC1" w:rsidP="008D5EC1">
            <w:pPr>
              <w:jc w:val="both"/>
              <w:rPr>
                <w:sz w:val="24"/>
                <w:szCs w:val="24"/>
              </w:rPr>
            </w:pPr>
            <w:r w:rsidRPr="008D5EC1">
              <w:rPr>
                <w:rFonts w:ascii="Times New Roman" w:hAnsi="Times New Roman" w:cs="Times New Roman"/>
                <w:sz w:val="24"/>
                <w:szCs w:val="24"/>
              </w:rPr>
              <w:t>- навыками использования фундаментальных принципов физики микромира.</w:t>
            </w:r>
          </w:p>
        </w:tc>
        <w:tc>
          <w:tcPr>
            <w:tcW w:w="4854" w:type="dxa"/>
            <w:vAlign w:val="center"/>
          </w:tcPr>
          <w:p w14:paraId="4E338485"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lastRenderedPageBreak/>
              <w:t>know:</w:t>
            </w:r>
          </w:p>
          <w:p w14:paraId="296FB99C"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the basic laws of microphysics;</w:t>
            </w:r>
          </w:p>
          <w:p w14:paraId="3E30609A"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methods for describing quantum-mechanical systems; exact solutions of the Schrödinger equation for simple potentials;</w:t>
            </w:r>
          </w:p>
          <w:p w14:paraId="60F6BFFF"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the main methods for approximate solutions of the Schrödinger equation;</w:t>
            </w:r>
          </w:p>
          <w:p w14:paraId="7530817C"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be able to:</w:t>
            </w:r>
          </w:p>
          <w:p w14:paraId="60E468CE"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calculate commutators of operators, find eigenfunctions and eigenvalues of operators;</w:t>
            </w:r>
          </w:p>
          <w:p w14:paraId="3595A34B"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lastRenderedPageBreak/>
              <w:t>- solve the Schrödinger equation for one-dimensional problems and particle motion in a centrally symmetric field;</w:t>
            </w:r>
          </w:p>
          <w:p w14:paraId="48A642C5"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apply uncertainty relations and methods of quantum theory to estimate parameters of complex systems;</w:t>
            </w:r>
          </w:p>
          <w:p w14:paraId="2D5C6732"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own:</w:t>
            </w:r>
          </w:p>
          <w:p w14:paraId="4CEFA4A8"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the mathematical apparatus of quantum mechanics;</w:t>
            </w:r>
          </w:p>
          <w:p w14:paraId="208CA36A" w14:textId="77777777" w:rsidR="008D5EC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the basics of the concept of the structure of matter;</w:t>
            </w:r>
          </w:p>
          <w:p w14:paraId="4A7C6FB3" w14:textId="4E65DFF1" w:rsidR="00D07001" w:rsidRPr="008D5EC1" w:rsidRDefault="008D5EC1" w:rsidP="008D5EC1">
            <w:pPr>
              <w:jc w:val="both"/>
              <w:rPr>
                <w:rFonts w:ascii="Times New Roman" w:hAnsi="Times New Roman" w:cs="Times New Roman"/>
                <w:sz w:val="24"/>
                <w:szCs w:val="24"/>
                <w:lang w:val="en-US"/>
              </w:rPr>
            </w:pPr>
            <w:r w:rsidRPr="008D5EC1">
              <w:rPr>
                <w:rFonts w:ascii="Times New Roman" w:hAnsi="Times New Roman" w:cs="Times New Roman"/>
                <w:sz w:val="24"/>
                <w:szCs w:val="24"/>
                <w:lang w:val="en-US"/>
              </w:rPr>
              <w:t>- skills in using the fundamental principles of microphysics.</w:t>
            </w:r>
          </w:p>
        </w:tc>
      </w:tr>
      <w:tr w:rsidR="00D07001" w:rsidRPr="00D07001" w14:paraId="55DB2348" w14:textId="77777777" w:rsidTr="00D07001">
        <w:trPr>
          <w:jc w:val="center"/>
        </w:trPr>
        <w:tc>
          <w:tcPr>
            <w:tcW w:w="4853" w:type="dxa"/>
            <w:vAlign w:val="center"/>
          </w:tcPr>
          <w:p w14:paraId="070AB638" w14:textId="77777777" w:rsidR="00D07001" w:rsidRPr="00D07001" w:rsidRDefault="00D07001" w:rsidP="000C135A">
            <w:pPr>
              <w:autoSpaceDE w:val="0"/>
              <w:autoSpaceDN w:val="0"/>
              <w:adjustRightInd w:val="0"/>
              <w:ind w:left="29"/>
              <w:rPr>
                <w:rFonts w:ascii="Times New Roman" w:hAnsi="Times New Roman" w:cs="Times New Roman"/>
                <w:b/>
                <w:color w:val="000000"/>
                <w:sz w:val="24"/>
                <w:szCs w:val="24"/>
              </w:rPr>
            </w:pPr>
            <w:r w:rsidRPr="00D07001">
              <w:rPr>
                <w:rFonts w:ascii="Times New Roman" w:hAnsi="Times New Roman" w:cs="Times New Roman"/>
                <w:color w:val="000000"/>
                <w:sz w:val="24"/>
                <w:szCs w:val="24"/>
              </w:rPr>
              <w:lastRenderedPageBreak/>
              <w:t xml:space="preserve">Семестр изучения учебной </w:t>
            </w:r>
          </w:p>
          <w:p w14:paraId="40FD458E" w14:textId="77777777" w:rsidR="00D07001" w:rsidRPr="0036603D"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дисциплины</w:t>
            </w:r>
            <w:r w:rsidRPr="0036603D">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rPr>
              <w:t>модуля</w:t>
            </w:r>
            <w:r w:rsidRPr="0036603D">
              <w:rPr>
                <w:rFonts w:ascii="Times New Roman" w:hAnsi="Times New Roman" w:cs="Times New Roman"/>
                <w:color w:val="000000"/>
                <w:sz w:val="24"/>
                <w:szCs w:val="24"/>
              </w:rPr>
              <w:t xml:space="preserve"> / </w:t>
            </w:r>
            <w:r w:rsidRPr="00D07001">
              <w:rPr>
                <w:rFonts w:ascii="Times New Roman" w:hAnsi="Times New Roman" w:cs="Times New Roman"/>
                <w:color w:val="000000"/>
                <w:sz w:val="24"/>
                <w:szCs w:val="24"/>
                <w:lang w:val="en-US"/>
              </w:rPr>
              <w:t>Semester</w:t>
            </w:r>
            <w:r w:rsidRPr="0036603D">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of</w:t>
            </w:r>
            <w:r w:rsidRPr="0036603D">
              <w:rPr>
                <w:rFonts w:ascii="Times New Roman" w:hAnsi="Times New Roman" w:cs="Times New Roman"/>
                <w:color w:val="000000"/>
                <w:sz w:val="24"/>
                <w:szCs w:val="24"/>
              </w:rPr>
              <w:t xml:space="preserve"> </w:t>
            </w:r>
            <w:r w:rsidRPr="00D07001">
              <w:rPr>
                <w:rFonts w:ascii="Times New Roman" w:hAnsi="Times New Roman" w:cs="Times New Roman"/>
                <w:color w:val="000000"/>
                <w:sz w:val="24"/>
                <w:szCs w:val="24"/>
                <w:lang w:val="en-US"/>
              </w:rPr>
              <w:t>study</w:t>
            </w:r>
            <w:r w:rsidRPr="0036603D">
              <w:rPr>
                <w:rFonts w:ascii="Times New Roman" w:hAnsi="Times New Roman" w:cs="Times New Roman"/>
                <w:color w:val="000000"/>
                <w:sz w:val="24"/>
                <w:szCs w:val="24"/>
              </w:rPr>
              <w:t xml:space="preserve"> </w:t>
            </w:r>
          </w:p>
        </w:tc>
        <w:tc>
          <w:tcPr>
            <w:tcW w:w="4853" w:type="dxa"/>
            <w:vAlign w:val="center"/>
          </w:tcPr>
          <w:p w14:paraId="4F622FCD" w14:textId="77777777" w:rsidR="00D07001" w:rsidRPr="0036603D" w:rsidRDefault="0036603D" w:rsidP="00D07001">
            <w:pPr>
              <w:rPr>
                <w:sz w:val="24"/>
                <w:szCs w:val="24"/>
                <w:lang w:val="en-US"/>
              </w:rPr>
            </w:pPr>
            <w:r>
              <w:rPr>
                <w:sz w:val="24"/>
                <w:szCs w:val="24"/>
                <w:lang w:val="en-US"/>
              </w:rPr>
              <w:t>5</w:t>
            </w:r>
          </w:p>
        </w:tc>
        <w:tc>
          <w:tcPr>
            <w:tcW w:w="4854" w:type="dxa"/>
            <w:vAlign w:val="center"/>
          </w:tcPr>
          <w:p w14:paraId="04D0B5CD" w14:textId="77777777" w:rsidR="00D07001" w:rsidRPr="0036603D" w:rsidRDefault="0036603D" w:rsidP="00D07001">
            <w:pPr>
              <w:rPr>
                <w:sz w:val="24"/>
                <w:szCs w:val="24"/>
                <w:lang w:val="en-US"/>
              </w:rPr>
            </w:pPr>
            <w:r>
              <w:rPr>
                <w:sz w:val="24"/>
                <w:szCs w:val="24"/>
                <w:lang w:val="en-US"/>
              </w:rPr>
              <w:t>5</w:t>
            </w:r>
          </w:p>
        </w:tc>
      </w:tr>
      <w:tr w:rsidR="00D07001" w:rsidRPr="00845CA9" w14:paraId="702D3F7B" w14:textId="77777777" w:rsidTr="00D07001">
        <w:trPr>
          <w:jc w:val="center"/>
        </w:trPr>
        <w:tc>
          <w:tcPr>
            <w:tcW w:w="4853" w:type="dxa"/>
            <w:vAlign w:val="center"/>
          </w:tcPr>
          <w:p w14:paraId="52E568A2"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proofErr w:type="spellStart"/>
            <w:r w:rsidRPr="00D07001">
              <w:rPr>
                <w:rFonts w:ascii="Times New Roman" w:hAnsi="Times New Roman" w:cs="Times New Roman"/>
                <w:color w:val="000000"/>
                <w:sz w:val="24"/>
                <w:szCs w:val="24"/>
              </w:rPr>
              <w:t>Пререквизиты</w:t>
            </w:r>
            <w:proofErr w:type="spellEnd"/>
            <w:r w:rsidRPr="00D07001">
              <w:rPr>
                <w:rFonts w:ascii="Times New Roman" w:hAnsi="Times New Roman" w:cs="Times New Roman"/>
                <w:color w:val="000000"/>
                <w:sz w:val="24"/>
                <w:szCs w:val="24"/>
              </w:rPr>
              <w:t xml:space="preserve"> </w:t>
            </w:r>
            <w:r w:rsidRPr="00D07001">
              <w:rPr>
                <w:rFonts w:ascii="Times New Roman" w:hAnsi="Times New Roman" w:cs="Times New Roman"/>
                <w:b/>
                <w:bCs/>
                <w:color w:val="000000"/>
                <w:sz w:val="24"/>
                <w:szCs w:val="24"/>
              </w:rPr>
              <w:t xml:space="preserve">/ </w:t>
            </w:r>
            <w:proofErr w:type="spellStart"/>
            <w:r w:rsidRPr="00D07001">
              <w:rPr>
                <w:rFonts w:ascii="Times New Roman" w:hAnsi="Times New Roman" w:cs="Times New Roman"/>
                <w:color w:val="000000"/>
                <w:sz w:val="24"/>
                <w:szCs w:val="24"/>
              </w:rPr>
              <w:t>Prerequisites</w:t>
            </w:r>
            <w:proofErr w:type="spellEnd"/>
            <w:r w:rsidRPr="00D07001">
              <w:rPr>
                <w:rFonts w:ascii="Times New Roman" w:hAnsi="Times New Roman" w:cs="Times New Roman"/>
                <w:color w:val="000000"/>
                <w:sz w:val="24"/>
                <w:szCs w:val="24"/>
              </w:rPr>
              <w:t xml:space="preserve"> </w:t>
            </w:r>
          </w:p>
        </w:tc>
        <w:tc>
          <w:tcPr>
            <w:tcW w:w="4853" w:type="dxa"/>
            <w:vAlign w:val="center"/>
          </w:tcPr>
          <w:p w14:paraId="45EBE2C5" w14:textId="776BB452" w:rsidR="00D07001" w:rsidRPr="00CD51FE" w:rsidRDefault="00CD51FE" w:rsidP="00CD51FE">
            <w:pPr>
              <w:jc w:val="both"/>
              <w:rPr>
                <w:rFonts w:ascii="Times New Roman" w:hAnsi="Times New Roman" w:cs="Times New Roman"/>
                <w:sz w:val="24"/>
                <w:szCs w:val="24"/>
              </w:rPr>
            </w:pPr>
            <w:r w:rsidRPr="00CD51FE">
              <w:rPr>
                <w:rFonts w:ascii="Times New Roman" w:hAnsi="Times New Roman" w:cs="Times New Roman"/>
                <w:sz w:val="24"/>
                <w:szCs w:val="24"/>
              </w:rPr>
              <w:t>Математический анализ, Аналитическая геометрия и линейная алгебра, Дифференциальные и интегральные уравнения, Физика ядра и ионизирующего излучения, Молекулярная физика</w:t>
            </w:r>
          </w:p>
        </w:tc>
        <w:tc>
          <w:tcPr>
            <w:tcW w:w="4854" w:type="dxa"/>
            <w:vAlign w:val="center"/>
          </w:tcPr>
          <w:p w14:paraId="05678A31" w14:textId="00443818" w:rsidR="00D07001" w:rsidRPr="00CD51FE" w:rsidRDefault="00CD51FE" w:rsidP="00D07001">
            <w:pPr>
              <w:rPr>
                <w:rFonts w:ascii="Times New Roman" w:hAnsi="Times New Roman" w:cs="Times New Roman"/>
                <w:sz w:val="24"/>
                <w:szCs w:val="24"/>
                <w:lang w:val="en-US"/>
              </w:rPr>
            </w:pPr>
            <w:r w:rsidRPr="00CD51FE">
              <w:rPr>
                <w:rFonts w:ascii="Times New Roman" w:hAnsi="Times New Roman" w:cs="Times New Roman"/>
                <w:sz w:val="24"/>
                <w:szCs w:val="24"/>
                <w:lang w:val="en-US"/>
              </w:rPr>
              <w:t>Mathematical Analysis, Analytic Geometry and Linear Algebra, Differential and Integral Equations, Physics of the Nucleus and Ionizing Radiation, Molecular Physics</w:t>
            </w:r>
          </w:p>
        </w:tc>
      </w:tr>
      <w:tr w:rsidR="00D07001" w:rsidRPr="00D07001" w14:paraId="0FC0AF39" w14:textId="77777777" w:rsidTr="00D07001">
        <w:trPr>
          <w:jc w:val="center"/>
        </w:trPr>
        <w:tc>
          <w:tcPr>
            <w:tcW w:w="4853" w:type="dxa"/>
            <w:vAlign w:val="center"/>
          </w:tcPr>
          <w:p w14:paraId="12E94F0B"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rPr>
            </w:pPr>
            <w:r w:rsidRPr="00D07001">
              <w:rPr>
                <w:rFonts w:ascii="Times New Roman" w:hAnsi="Times New Roman" w:cs="Times New Roman"/>
                <w:color w:val="000000"/>
                <w:sz w:val="24"/>
                <w:szCs w:val="24"/>
              </w:rPr>
              <w:t xml:space="preserve">Трудоемкость в зачетных единицах (кредитах) / Credit </w:t>
            </w:r>
            <w:proofErr w:type="spellStart"/>
            <w:r w:rsidRPr="00D07001">
              <w:rPr>
                <w:rFonts w:ascii="Times New Roman" w:hAnsi="Times New Roman" w:cs="Times New Roman"/>
                <w:color w:val="000000"/>
                <w:sz w:val="24"/>
                <w:szCs w:val="24"/>
              </w:rPr>
              <w:t>units</w:t>
            </w:r>
            <w:proofErr w:type="spellEnd"/>
            <w:r w:rsidRPr="00D07001">
              <w:rPr>
                <w:rFonts w:ascii="Times New Roman" w:hAnsi="Times New Roman" w:cs="Times New Roman"/>
                <w:color w:val="000000"/>
                <w:sz w:val="24"/>
                <w:szCs w:val="24"/>
              </w:rPr>
              <w:t xml:space="preserve"> </w:t>
            </w:r>
          </w:p>
        </w:tc>
        <w:tc>
          <w:tcPr>
            <w:tcW w:w="4853" w:type="dxa"/>
            <w:vAlign w:val="center"/>
          </w:tcPr>
          <w:p w14:paraId="1B8A0821" w14:textId="6598AA7F" w:rsidR="00D07001" w:rsidRPr="0036603D" w:rsidRDefault="00845CA9" w:rsidP="00D07001">
            <w:pPr>
              <w:rPr>
                <w:sz w:val="24"/>
                <w:szCs w:val="24"/>
                <w:lang w:val="en-US"/>
              </w:rPr>
            </w:pPr>
            <w:r>
              <w:rPr>
                <w:sz w:val="24"/>
                <w:szCs w:val="24"/>
                <w:lang w:val="en-US"/>
              </w:rPr>
              <w:t>6</w:t>
            </w:r>
          </w:p>
        </w:tc>
        <w:tc>
          <w:tcPr>
            <w:tcW w:w="4854" w:type="dxa"/>
            <w:vAlign w:val="center"/>
          </w:tcPr>
          <w:p w14:paraId="19669722" w14:textId="028F33DB" w:rsidR="00D07001" w:rsidRPr="0036603D" w:rsidRDefault="00845CA9" w:rsidP="00D07001">
            <w:pPr>
              <w:rPr>
                <w:sz w:val="24"/>
                <w:szCs w:val="24"/>
                <w:lang w:val="en-US"/>
              </w:rPr>
            </w:pPr>
            <w:r>
              <w:rPr>
                <w:sz w:val="24"/>
                <w:szCs w:val="24"/>
                <w:lang w:val="en-US"/>
              </w:rPr>
              <w:t>6</w:t>
            </w:r>
          </w:p>
        </w:tc>
      </w:tr>
      <w:tr w:rsidR="00D07001" w:rsidRPr="0036603D" w14:paraId="6B97DF97" w14:textId="77777777" w:rsidTr="00D07001">
        <w:trPr>
          <w:jc w:val="center"/>
        </w:trPr>
        <w:tc>
          <w:tcPr>
            <w:tcW w:w="4853" w:type="dxa"/>
            <w:vAlign w:val="center"/>
          </w:tcPr>
          <w:tbl>
            <w:tblPr>
              <w:tblW w:w="4665" w:type="dxa"/>
              <w:tblBorders>
                <w:top w:val="nil"/>
                <w:left w:val="nil"/>
                <w:bottom w:val="nil"/>
                <w:right w:val="nil"/>
              </w:tblBorders>
              <w:tblLayout w:type="fixed"/>
              <w:tblLook w:val="0000" w:firstRow="0" w:lastRow="0" w:firstColumn="0" w:lastColumn="0" w:noHBand="0" w:noVBand="0"/>
            </w:tblPr>
            <w:tblGrid>
              <w:gridCol w:w="4193"/>
              <w:gridCol w:w="236"/>
              <w:gridCol w:w="236"/>
            </w:tblGrid>
            <w:tr w:rsidR="00D07001" w:rsidRPr="00845CA9" w14:paraId="4055C6AF" w14:textId="77777777" w:rsidTr="000C135A">
              <w:trPr>
                <w:trHeight w:val="610"/>
              </w:trPr>
              <w:tc>
                <w:tcPr>
                  <w:tcW w:w="4193" w:type="dxa"/>
                </w:tcPr>
                <w:p w14:paraId="6E0ED633" w14:textId="77777777" w:rsidR="00D07001" w:rsidRPr="00D07001" w:rsidRDefault="00D07001" w:rsidP="000C135A">
                  <w:pPr>
                    <w:autoSpaceDE w:val="0"/>
                    <w:autoSpaceDN w:val="0"/>
                    <w:adjustRightInd w:val="0"/>
                    <w:ind w:left="29"/>
                    <w:rPr>
                      <w:color w:val="000000"/>
                      <w:sz w:val="24"/>
                      <w:szCs w:val="24"/>
                    </w:rPr>
                  </w:pPr>
                  <w:r w:rsidRPr="00D07001">
                    <w:rPr>
                      <w:color w:val="000000"/>
                      <w:sz w:val="24"/>
                      <w:szCs w:val="24"/>
                    </w:rPr>
                    <w:t xml:space="preserve">Количество аудиторных часов и часов самостоятельной работы / </w:t>
                  </w:r>
                  <w:proofErr w:type="spellStart"/>
                  <w:r w:rsidRPr="00D07001">
                    <w:rPr>
                      <w:color w:val="000000"/>
                      <w:sz w:val="24"/>
                      <w:szCs w:val="24"/>
                    </w:rPr>
                    <w:t>Academic</w:t>
                  </w:r>
                  <w:proofErr w:type="spellEnd"/>
                  <w:r w:rsidRPr="00D07001">
                    <w:rPr>
                      <w:color w:val="000000"/>
                      <w:sz w:val="24"/>
                      <w:szCs w:val="24"/>
                    </w:rPr>
                    <w:t xml:space="preserve"> </w:t>
                  </w:r>
                  <w:proofErr w:type="spellStart"/>
                  <w:r w:rsidRPr="00D07001">
                    <w:rPr>
                      <w:color w:val="000000"/>
                      <w:sz w:val="24"/>
                      <w:szCs w:val="24"/>
                    </w:rPr>
                    <w:t>hour</w:t>
                  </w:r>
                  <w:proofErr w:type="spellEnd"/>
                  <w:r w:rsidRPr="00D07001">
                    <w:rPr>
                      <w:color w:val="000000"/>
                      <w:sz w:val="24"/>
                      <w:szCs w:val="24"/>
                    </w:rPr>
                    <w:t xml:space="preserve"> </w:t>
                  </w:r>
                  <w:proofErr w:type="spellStart"/>
                  <w:r w:rsidRPr="00D07001">
                    <w:rPr>
                      <w:color w:val="000000"/>
                      <w:sz w:val="24"/>
                      <w:szCs w:val="24"/>
                    </w:rPr>
                    <w:t>of</w:t>
                  </w:r>
                  <w:proofErr w:type="spellEnd"/>
                  <w:r w:rsidRPr="00D07001">
                    <w:rPr>
                      <w:color w:val="000000"/>
                      <w:sz w:val="24"/>
                      <w:szCs w:val="24"/>
                    </w:rPr>
                    <w:t xml:space="preserve"> </w:t>
                  </w:r>
                  <w:proofErr w:type="spellStart"/>
                  <w:r w:rsidRPr="00D07001">
                    <w:rPr>
                      <w:color w:val="000000"/>
                      <w:sz w:val="24"/>
                      <w:szCs w:val="24"/>
                    </w:rPr>
                    <w:t>students</w:t>
                  </w:r>
                  <w:proofErr w:type="spellEnd"/>
                  <w:r w:rsidRPr="00D07001">
                    <w:rPr>
                      <w:color w:val="000000"/>
                      <w:sz w:val="24"/>
                      <w:szCs w:val="24"/>
                    </w:rPr>
                    <w:t xml:space="preserve">' </w:t>
                  </w:r>
                  <w:proofErr w:type="spellStart"/>
                  <w:r w:rsidRPr="00D07001">
                    <w:rPr>
                      <w:color w:val="000000"/>
                      <w:sz w:val="24"/>
                      <w:szCs w:val="24"/>
                    </w:rPr>
                    <w:t>class</w:t>
                  </w:r>
                  <w:proofErr w:type="spellEnd"/>
                  <w:r w:rsidRPr="00D07001">
                    <w:rPr>
                      <w:color w:val="000000"/>
                      <w:sz w:val="24"/>
                      <w:szCs w:val="24"/>
                    </w:rPr>
                    <w:t xml:space="preserve"> </w:t>
                  </w:r>
                  <w:proofErr w:type="spellStart"/>
                  <w:r w:rsidRPr="00D07001">
                    <w:rPr>
                      <w:color w:val="000000"/>
                      <w:sz w:val="24"/>
                      <w:szCs w:val="24"/>
                    </w:rPr>
                    <w:t>work</w:t>
                  </w:r>
                  <w:proofErr w:type="spellEnd"/>
                  <w:r w:rsidRPr="00D07001">
                    <w:rPr>
                      <w:color w:val="000000"/>
                      <w:sz w:val="24"/>
                      <w:szCs w:val="24"/>
                    </w:rPr>
                    <w:t xml:space="preserve">, </w:t>
                  </w:r>
                </w:p>
                <w:p w14:paraId="4A3C6115" w14:textId="77777777" w:rsidR="00D07001" w:rsidRPr="00D07001" w:rsidRDefault="000C135A" w:rsidP="000C135A">
                  <w:pPr>
                    <w:autoSpaceDE w:val="0"/>
                    <w:autoSpaceDN w:val="0"/>
                    <w:adjustRightInd w:val="0"/>
                    <w:ind w:left="29"/>
                    <w:rPr>
                      <w:color w:val="000000"/>
                      <w:sz w:val="24"/>
                      <w:szCs w:val="24"/>
                      <w:lang w:val="en-US"/>
                    </w:rPr>
                  </w:pPr>
                  <w:r w:rsidRPr="000C135A">
                    <w:rPr>
                      <w:color w:val="000000"/>
                      <w:sz w:val="24"/>
                      <w:szCs w:val="24"/>
                      <w:lang w:val="en-US"/>
                    </w:rPr>
                    <w:t>hours of self-directed learning</w:t>
                  </w:r>
                </w:p>
              </w:tc>
              <w:tc>
                <w:tcPr>
                  <w:tcW w:w="236" w:type="dxa"/>
                </w:tcPr>
                <w:p w14:paraId="09653487" w14:textId="77777777" w:rsidR="00D07001" w:rsidRPr="00D07001" w:rsidRDefault="00D07001" w:rsidP="000C135A">
                  <w:pPr>
                    <w:autoSpaceDE w:val="0"/>
                    <w:autoSpaceDN w:val="0"/>
                    <w:adjustRightInd w:val="0"/>
                    <w:ind w:left="29"/>
                    <w:rPr>
                      <w:color w:val="000000"/>
                      <w:sz w:val="24"/>
                      <w:szCs w:val="24"/>
                      <w:lang w:val="en-US"/>
                    </w:rPr>
                  </w:pPr>
                </w:p>
              </w:tc>
              <w:tc>
                <w:tcPr>
                  <w:tcW w:w="236" w:type="dxa"/>
                </w:tcPr>
                <w:p w14:paraId="0A9CE6FA" w14:textId="77777777" w:rsidR="00D07001" w:rsidRPr="00D07001" w:rsidRDefault="00D07001" w:rsidP="000C135A">
                  <w:pPr>
                    <w:autoSpaceDE w:val="0"/>
                    <w:autoSpaceDN w:val="0"/>
                    <w:adjustRightInd w:val="0"/>
                    <w:ind w:left="29"/>
                    <w:rPr>
                      <w:color w:val="000000"/>
                      <w:sz w:val="24"/>
                      <w:szCs w:val="24"/>
                      <w:lang w:val="en-US"/>
                    </w:rPr>
                  </w:pPr>
                </w:p>
              </w:tc>
            </w:tr>
          </w:tbl>
          <w:p w14:paraId="35B3F474" w14:textId="77777777" w:rsidR="00D07001" w:rsidRPr="00D07001" w:rsidRDefault="00D07001" w:rsidP="000C135A">
            <w:pPr>
              <w:ind w:left="29"/>
              <w:rPr>
                <w:rFonts w:ascii="Times New Roman" w:hAnsi="Times New Roman" w:cs="Times New Roman"/>
                <w:sz w:val="24"/>
                <w:szCs w:val="24"/>
                <w:lang w:val="en-US"/>
              </w:rPr>
            </w:pPr>
          </w:p>
        </w:tc>
        <w:tc>
          <w:tcPr>
            <w:tcW w:w="4853" w:type="dxa"/>
            <w:vAlign w:val="center"/>
          </w:tcPr>
          <w:p w14:paraId="53B5C78D" w14:textId="22CC7D35" w:rsidR="00D07001" w:rsidRPr="0036603D" w:rsidRDefault="00CD51FE" w:rsidP="00D07001">
            <w:pPr>
              <w:rPr>
                <w:rFonts w:ascii="Times New Roman" w:hAnsi="Times New Roman" w:cs="Times New Roman"/>
                <w:sz w:val="24"/>
                <w:szCs w:val="24"/>
                <w:lang w:val="en-US"/>
              </w:rPr>
            </w:pPr>
            <w:r>
              <w:rPr>
                <w:rFonts w:ascii="Times New Roman" w:hAnsi="Times New Roman" w:cs="Times New Roman"/>
                <w:sz w:val="24"/>
                <w:szCs w:val="24"/>
                <w:lang w:val="en-US"/>
              </w:rPr>
              <w:t>110/106</w:t>
            </w:r>
          </w:p>
        </w:tc>
        <w:tc>
          <w:tcPr>
            <w:tcW w:w="4854" w:type="dxa"/>
            <w:vAlign w:val="center"/>
          </w:tcPr>
          <w:p w14:paraId="7FB55C03" w14:textId="507DE6F1" w:rsidR="00D07001" w:rsidRPr="0036603D" w:rsidRDefault="0036603D" w:rsidP="00D07001">
            <w:pPr>
              <w:rPr>
                <w:rFonts w:ascii="Times New Roman" w:hAnsi="Times New Roman" w:cs="Times New Roman"/>
                <w:sz w:val="24"/>
                <w:szCs w:val="24"/>
                <w:lang w:val="en-US"/>
              </w:rPr>
            </w:pPr>
            <w:r w:rsidRPr="0036603D">
              <w:rPr>
                <w:rFonts w:ascii="Times New Roman" w:hAnsi="Times New Roman" w:cs="Times New Roman"/>
                <w:sz w:val="24"/>
                <w:szCs w:val="24"/>
                <w:lang w:val="en-US"/>
              </w:rPr>
              <w:t>1</w:t>
            </w:r>
            <w:r w:rsidR="00CD51FE">
              <w:rPr>
                <w:rFonts w:ascii="Times New Roman" w:hAnsi="Times New Roman" w:cs="Times New Roman"/>
                <w:sz w:val="24"/>
                <w:szCs w:val="24"/>
                <w:lang w:val="en-US"/>
              </w:rPr>
              <w:t>10/106</w:t>
            </w:r>
          </w:p>
        </w:tc>
      </w:tr>
      <w:tr w:rsidR="00D07001" w:rsidRPr="00D07001" w14:paraId="7C70F4A2" w14:textId="77777777" w:rsidTr="00D07001">
        <w:trPr>
          <w:jc w:val="center"/>
        </w:trPr>
        <w:tc>
          <w:tcPr>
            <w:tcW w:w="4853" w:type="dxa"/>
            <w:vAlign w:val="center"/>
          </w:tcPr>
          <w:p w14:paraId="3C69917A" w14:textId="77777777" w:rsidR="00D07001" w:rsidRPr="00D07001" w:rsidRDefault="00D07001" w:rsidP="000C135A">
            <w:pPr>
              <w:ind w:left="29"/>
              <w:rPr>
                <w:rFonts w:ascii="Times New Roman" w:hAnsi="Times New Roman" w:cs="Times New Roman"/>
                <w:sz w:val="24"/>
                <w:szCs w:val="24"/>
                <w:lang w:val="en-US"/>
              </w:rPr>
            </w:pPr>
            <w:r w:rsidRPr="00D07001">
              <w:rPr>
                <w:rFonts w:ascii="Times New Roman" w:hAnsi="Times New Roman" w:cs="Times New Roman"/>
                <w:sz w:val="24"/>
                <w:szCs w:val="24"/>
              </w:rPr>
              <w:t>Требования</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и</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формы</w:t>
            </w:r>
            <w:r w:rsidRPr="00D07001">
              <w:rPr>
                <w:rFonts w:ascii="Times New Roman" w:hAnsi="Times New Roman" w:cs="Times New Roman"/>
                <w:sz w:val="24"/>
                <w:szCs w:val="24"/>
                <w:lang w:val="en-US"/>
              </w:rPr>
              <w:t xml:space="preserve"> </w:t>
            </w:r>
            <w:r w:rsidRPr="00D07001">
              <w:rPr>
                <w:rFonts w:ascii="Times New Roman" w:hAnsi="Times New Roman" w:cs="Times New Roman"/>
                <w:sz w:val="24"/>
                <w:szCs w:val="24"/>
              </w:rPr>
              <w:t>текущей</w:t>
            </w:r>
            <w:r w:rsidRPr="00D07001">
              <w:rPr>
                <w:rFonts w:ascii="Times New Roman" w:hAnsi="Times New Roman" w:cs="Times New Roman"/>
                <w:sz w:val="24"/>
                <w:szCs w:val="24"/>
                <w:lang w:val="en-US"/>
              </w:rPr>
              <w:t xml:space="preserve"> </w:t>
            </w:r>
          </w:p>
          <w:p w14:paraId="38FEC545" w14:textId="77777777" w:rsidR="00D07001" w:rsidRPr="00D07001" w:rsidRDefault="00D07001" w:rsidP="000C135A">
            <w:pPr>
              <w:autoSpaceDE w:val="0"/>
              <w:autoSpaceDN w:val="0"/>
              <w:adjustRightInd w:val="0"/>
              <w:ind w:left="29"/>
              <w:rPr>
                <w:rFonts w:ascii="Times New Roman" w:hAnsi="Times New Roman" w:cs="Times New Roman"/>
                <w:color w:val="000000"/>
                <w:sz w:val="24"/>
                <w:szCs w:val="24"/>
                <w:lang w:val="en-US"/>
              </w:rPr>
            </w:pPr>
            <w:r w:rsidRPr="00D07001">
              <w:rPr>
                <w:rFonts w:ascii="Times New Roman" w:hAnsi="Times New Roman" w:cs="Times New Roman"/>
                <w:color w:val="000000"/>
                <w:sz w:val="24"/>
                <w:szCs w:val="24"/>
              </w:rPr>
              <w:t>и</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промежуточной</w:t>
            </w:r>
            <w:r w:rsidRPr="00D07001">
              <w:rPr>
                <w:rFonts w:ascii="Times New Roman" w:hAnsi="Times New Roman" w:cs="Times New Roman"/>
                <w:color w:val="000000"/>
                <w:sz w:val="24"/>
                <w:szCs w:val="24"/>
                <w:lang w:val="en-US"/>
              </w:rPr>
              <w:t xml:space="preserve"> </w:t>
            </w:r>
            <w:r w:rsidRPr="00D07001">
              <w:rPr>
                <w:rFonts w:ascii="Times New Roman" w:hAnsi="Times New Roman" w:cs="Times New Roman"/>
                <w:color w:val="000000"/>
                <w:sz w:val="24"/>
                <w:szCs w:val="24"/>
              </w:rPr>
              <w:t>аттестации</w:t>
            </w:r>
            <w:r w:rsidRPr="00D07001">
              <w:rPr>
                <w:rFonts w:ascii="Times New Roman" w:hAnsi="Times New Roman" w:cs="Times New Roman"/>
                <w:color w:val="000000"/>
                <w:sz w:val="24"/>
                <w:szCs w:val="24"/>
                <w:lang w:val="en-US"/>
              </w:rPr>
              <w:t xml:space="preserve"> / Requirements and forms of current and interim certification </w:t>
            </w:r>
          </w:p>
        </w:tc>
        <w:tc>
          <w:tcPr>
            <w:tcW w:w="4853" w:type="dxa"/>
            <w:vAlign w:val="center"/>
          </w:tcPr>
          <w:p w14:paraId="20E2BAA4" w14:textId="77777777" w:rsidR="00D07001" w:rsidRPr="00CD51FE" w:rsidRDefault="00D07001" w:rsidP="00D07001">
            <w:pPr>
              <w:rPr>
                <w:rFonts w:ascii="Times New Roman" w:hAnsi="Times New Roman" w:cs="Times New Roman"/>
                <w:sz w:val="24"/>
                <w:szCs w:val="24"/>
              </w:rPr>
            </w:pPr>
            <w:r w:rsidRPr="00CD51FE">
              <w:rPr>
                <w:rFonts w:ascii="Times New Roman" w:hAnsi="Times New Roman" w:cs="Times New Roman"/>
                <w:sz w:val="24"/>
                <w:szCs w:val="24"/>
              </w:rPr>
              <w:t>Зачет</w:t>
            </w:r>
            <w:r w:rsidR="0036603D" w:rsidRPr="00CD51FE">
              <w:rPr>
                <w:rFonts w:ascii="Times New Roman" w:hAnsi="Times New Roman" w:cs="Times New Roman"/>
                <w:sz w:val="24"/>
                <w:szCs w:val="24"/>
              </w:rPr>
              <w:t>, Экзамен</w:t>
            </w:r>
          </w:p>
        </w:tc>
        <w:tc>
          <w:tcPr>
            <w:tcW w:w="4854" w:type="dxa"/>
            <w:vAlign w:val="center"/>
          </w:tcPr>
          <w:p w14:paraId="351EDF80" w14:textId="01AB4CF8" w:rsidR="00D07001" w:rsidRPr="00CD51FE" w:rsidRDefault="008D5EC1" w:rsidP="008D5EC1">
            <w:pPr>
              <w:rPr>
                <w:rFonts w:ascii="Times New Roman" w:hAnsi="Times New Roman" w:cs="Times New Roman"/>
                <w:sz w:val="24"/>
                <w:szCs w:val="24"/>
                <w:lang w:val="en-US"/>
              </w:rPr>
            </w:pPr>
            <w:r w:rsidRPr="00CD51FE">
              <w:rPr>
                <w:rFonts w:ascii="Times New Roman" w:hAnsi="Times New Roman" w:cs="Times New Roman"/>
                <w:sz w:val="24"/>
                <w:szCs w:val="24"/>
                <w:lang w:val="en-US"/>
              </w:rPr>
              <w:t>Test, Exam</w:t>
            </w:r>
          </w:p>
        </w:tc>
      </w:tr>
    </w:tbl>
    <w:p w14:paraId="1465E177" w14:textId="77777777" w:rsidR="00D07001" w:rsidRDefault="00D07001"/>
    <w:sectPr w:rsidR="00D07001" w:rsidSect="00D07001">
      <w:pgSz w:w="16838" w:h="11906" w:orient="landscape"/>
      <w:pgMar w:top="1134"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01"/>
    <w:rsid w:val="00053C0D"/>
    <w:rsid w:val="000C135A"/>
    <w:rsid w:val="00172B5A"/>
    <w:rsid w:val="00303E7D"/>
    <w:rsid w:val="0036603D"/>
    <w:rsid w:val="00552674"/>
    <w:rsid w:val="00845CA9"/>
    <w:rsid w:val="008A4C76"/>
    <w:rsid w:val="008D5EC1"/>
    <w:rsid w:val="008E367F"/>
    <w:rsid w:val="00A63DEB"/>
    <w:rsid w:val="00C53085"/>
    <w:rsid w:val="00CD51FE"/>
    <w:rsid w:val="00D07001"/>
    <w:rsid w:val="00EF2803"/>
    <w:rsid w:val="00F91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5EBC"/>
  <w15:chartTrackingRefBased/>
  <w15:docId w15:val="{50019F4B-CB2C-484F-950D-91F2D0B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70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614</Words>
  <Characters>3506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Клаудия Р. Касануэва</dc:creator>
  <cp:keywords/>
  <dc:description/>
  <cp:lastModifiedBy>Andrey                               Novickiy</cp:lastModifiedBy>
  <cp:revision>5</cp:revision>
  <dcterms:created xsi:type="dcterms:W3CDTF">2025-09-20T14:34:00Z</dcterms:created>
  <dcterms:modified xsi:type="dcterms:W3CDTF">2025-09-20T15:27:00Z</dcterms:modified>
</cp:coreProperties>
</file>