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Default="005C402F" w:rsidP="005C402F">
      <w:pPr>
        <w:pStyle w:val="Default"/>
      </w:pPr>
    </w:p>
    <w:p w:rsidR="005A21A7" w:rsidRPr="005A21A7" w:rsidRDefault="00F72407" w:rsidP="005A21A7">
      <w:pPr>
        <w:jc w:val="center"/>
        <w:rPr>
          <w:rFonts w:ascii="Times New Roman" w:hAnsi="Times New Roman" w:cs="Times New Roman"/>
          <w:bCs/>
          <w:sz w:val="28"/>
          <w:szCs w:val="28"/>
        </w:rPr>
      </w:pPr>
      <w:r>
        <w:rPr>
          <w:rFonts w:ascii="Times New Roman" w:hAnsi="Times New Roman" w:cs="Times New Roman"/>
          <w:sz w:val="28"/>
          <w:szCs w:val="28"/>
        </w:rPr>
        <w:t xml:space="preserve"> </w:t>
      </w:r>
      <w:r w:rsidR="005A21A7" w:rsidRPr="005A21A7">
        <w:rPr>
          <w:rFonts w:ascii="Times New Roman" w:hAnsi="Times New Roman" w:cs="Times New Roman"/>
          <w:bCs/>
          <w:sz w:val="28"/>
          <w:szCs w:val="28"/>
        </w:rPr>
        <w:t>6-05-0533-03</w:t>
      </w:r>
      <w:r w:rsidR="005A21A7">
        <w:rPr>
          <w:rFonts w:ascii="Times New Roman" w:hAnsi="Times New Roman" w:cs="Times New Roman"/>
          <w:bCs/>
          <w:sz w:val="28"/>
          <w:szCs w:val="28"/>
        </w:rPr>
        <w:t xml:space="preserve"> </w:t>
      </w:r>
      <w:r w:rsidR="005A21A7" w:rsidRPr="005A21A7">
        <w:rPr>
          <w:rFonts w:ascii="Times New Roman" w:hAnsi="Times New Roman" w:cs="Times New Roman"/>
          <w:bCs/>
          <w:sz w:val="28"/>
          <w:szCs w:val="28"/>
        </w:rPr>
        <w:t xml:space="preserve">Медицинская физика </w:t>
      </w:r>
      <w:proofErr w:type="gramStart"/>
      <w:r w:rsidR="005A21A7" w:rsidRPr="005A21A7">
        <w:rPr>
          <w:rFonts w:ascii="Times New Roman" w:hAnsi="Times New Roman" w:cs="Times New Roman"/>
          <w:bCs/>
          <w:sz w:val="28"/>
          <w:szCs w:val="28"/>
        </w:rPr>
        <w:t>/  6</w:t>
      </w:r>
      <w:proofErr w:type="gramEnd"/>
      <w:r w:rsidR="005A21A7" w:rsidRPr="005A21A7">
        <w:rPr>
          <w:rFonts w:ascii="Times New Roman" w:hAnsi="Times New Roman" w:cs="Times New Roman"/>
          <w:bCs/>
          <w:sz w:val="28"/>
          <w:szCs w:val="28"/>
        </w:rPr>
        <w:t xml:space="preserve">-05-0533-03 </w:t>
      </w:r>
      <w:proofErr w:type="spellStart"/>
      <w:r w:rsidR="005A21A7" w:rsidRPr="005A21A7">
        <w:rPr>
          <w:rFonts w:ascii="Times New Roman" w:hAnsi="Times New Roman" w:cs="Times New Roman"/>
          <w:bCs/>
          <w:sz w:val="28"/>
          <w:szCs w:val="28"/>
        </w:rPr>
        <w:t>Medical</w:t>
      </w:r>
      <w:proofErr w:type="spellEnd"/>
      <w:r w:rsidR="005A21A7" w:rsidRPr="005A21A7">
        <w:rPr>
          <w:rFonts w:ascii="Times New Roman" w:hAnsi="Times New Roman" w:cs="Times New Roman"/>
          <w:bCs/>
          <w:sz w:val="28"/>
          <w:szCs w:val="28"/>
        </w:rPr>
        <w:t xml:space="preserve"> </w:t>
      </w:r>
      <w:proofErr w:type="spellStart"/>
      <w:r w:rsidR="005A21A7" w:rsidRPr="005A21A7">
        <w:rPr>
          <w:rFonts w:ascii="Times New Roman" w:hAnsi="Times New Roman" w:cs="Times New Roman"/>
          <w:bCs/>
          <w:sz w:val="28"/>
          <w:szCs w:val="28"/>
        </w:rPr>
        <w:t>Physics</w:t>
      </w:r>
      <w:proofErr w:type="spellEnd"/>
    </w:p>
    <w:p w:rsidR="00D34F77" w:rsidRPr="00D34F77" w:rsidRDefault="00D34F77" w:rsidP="00D34F77">
      <w:pPr>
        <w:jc w:val="center"/>
        <w:rPr>
          <w:rFonts w:ascii="Times New Roman" w:eastAsia="Arial" w:hAnsi="Times New Roman" w:cs="Times New Roman"/>
          <w:sz w:val="28"/>
          <w:szCs w:val="28"/>
        </w:rPr>
      </w:pPr>
    </w:p>
    <w:p w:rsidR="005C402F" w:rsidRPr="00BF1C6D" w:rsidRDefault="005C402F" w:rsidP="00FD11B1">
      <w:pPr>
        <w:pStyle w:val="Default"/>
        <w:rPr>
          <w:sz w:val="28"/>
          <w:szCs w:val="28"/>
        </w:rPr>
      </w:pPr>
      <w:r w:rsidRPr="00BF1C6D">
        <w:rPr>
          <w:sz w:val="28"/>
          <w:szCs w:val="28"/>
        </w:rPr>
        <w:t xml:space="preserve"> </w:t>
      </w:r>
      <w:r w:rsidR="008D61A5" w:rsidRPr="008D61A5">
        <w:rPr>
          <w:sz w:val="28"/>
          <w:szCs w:val="28"/>
        </w:rPr>
        <w:t>Молекулярная</w:t>
      </w:r>
      <w:r w:rsidR="008D61A5" w:rsidRPr="00BF1C6D">
        <w:rPr>
          <w:sz w:val="28"/>
          <w:szCs w:val="28"/>
        </w:rPr>
        <w:t xml:space="preserve"> </w:t>
      </w:r>
      <w:r w:rsidR="008D61A5" w:rsidRPr="008D61A5">
        <w:rPr>
          <w:sz w:val="28"/>
          <w:szCs w:val="28"/>
        </w:rPr>
        <w:t>физика</w:t>
      </w:r>
      <w:r w:rsidRPr="00BF1C6D">
        <w:rPr>
          <w:sz w:val="28"/>
          <w:szCs w:val="28"/>
        </w:rPr>
        <w:t xml:space="preserve">, </w:t>
      </w:r>
      <w:r w:rsidR="008D61A5">
        <w:rPr>
          <w:sz w:val="28"/>
          <w:szCs w:val="28"/>
        </w:rPr>
        <w:t>м</w:t>
      </w:r>
      <w:r w:rsidR="008D61A5" w:rsidRPr="008D61A5">
        <w:rPr>
          <w:sz w:val="28"/>
          <w:szCs w:val="28"/>
        </w:rPr>
        <w:t>одуль</w:t>
      </w:r>
      <w:r w:rsidR="008D61A5" w:rsidRPr="00BF1C6D">
        <w:rPr>
          <w:sz w:val="28"/>
          <w:szCs w:val="28"/>
        </w:rPr>
        <w:t xml:space="preserve"> "</w:t>
      </w:r>
      <w:r w:rsidR="008D61A5" w:rsidRPr="008D61A5">
        <w:rPr>
          <w:sz w:val="28"/>
          <w:szCs w:val="28"/>
        </w:rPr>
        <w:t>Общая</w:t>
      </w:r>
      <w:r w:rsidR="008D61A5" w:rsidRPr="00BF1C6D">
        <w:rPr>
          <w:sz w:val="28"/>
          <w:szCs w:val="28"/>
        </w:rPr>
        <w:t xml:space="preserve"> </w:t>
      </w:r>
      <w:r w:rsidR="008D61A5" w:rsidRPr="008D61A5">
        <w:rPr>
          <w:sz w:val="28"/>
          <w:szCs w:val="28"/>
        </w:rPr>
        <w:t>физика</w:t>
      </w:r>
      <w:r w:rsidR="008D61A5" w:rsidRPr="00BF1C6D">
        <w:rPr>
          <w:sz w:val="28"/>
          <w:szCs w:val="28"/>
        </w:rPr>
        <w:t>"</w:t>
      </w:r>
      <w:r w:rsidRPr="00BF1C6D">
        <w:rPr>
          <w:sz w:val="28"/>
          <w:szCs w:val="28"/>
        </w:rPr>
        <w:t xml:space="preserve">/ </w:t>
      </w:r>
      <w:proofErr w:type="spellStart"/>
      <w:r w:rsidR="00BF1C6D" w:rsidRPr="00BF1C6D">
        <w:rPr>
          <w:sz w:val="28"/>
          <w:szCs w:val="28"/>
        </w:rPr>
        <w:t>Мolecular</w:t>
      </w:r>
      <w:proofErr w:type="spellEnd"/>
      <w:r w:rsidR="00BF1C6D" w:rsidRPr="00BF1C6D">
        <w:rPr>
          <w:sz w:val="28"/>
          <w:szCs w:val="28"/>
        </w:rPr>
        <w:t xml:space="preserve"> </w:t>
      </w:r>
      <w:r w:rsidR="00D34F77" w:rsidRPr="00D34F77">
        <w:rPr>
          <w:sz w:val="28"/>
          <w:szCs w:val="28"/>
          <w:lang w:val="en-US"/>
        </w:rPr>
        <w:t>Physics</w:t>
      </w:r>
      <w:r w:rsidRPr="00BF1C6D">
        <w:rPr>
          <w:sz w:val="28"/>
          <w:szCs w:val="28"/>
        </w:rPr>
        <w:t xml:space="preserve">, </w:t>
      </w:r>
      <w:proofErr w:type="gramStart"/>
      <w:r w:rsidRPr="00D34F77">
        <w:rPr>
          <w:sz w:val="28"/>
          <w:szCs w:val="28"/>
          <w:lang w:val="en-US"/>
        </w:rPr>
        <w:t>module</w:t>
      </w:r>
      <w:r w:rsidR="008D61A5" w:rsidRPr="00BF1C6D">
        <w:rPr>
          <w:sz w:val="28"/>
          <w:szCs w:val="28"/>
        </w:rPr>
        <w:t xml:space="preserve"> </w:t>
      </w:r>
      <w:r w:rsidRPr="00BF1C6D">
        <w:rPr>
          <w:sz w:val="28"/>
          <w:szCs w:val="28"/>
        </w:rPr>
        <w:t xml:space="preserve"> “</w:t>
      </w:r>
      <w:proofErr w:type="gramEnd"/>
      <w:r w:rsidR="008D61A5" w:rsidRPr="008D61A5">
        <w:rPr>
          <w:sz w:val="28"/>
          <w:szCs w:val="28"/>
          <w:lang w:val="en-US"/>
        </w:rPr>
        <w:t>General</w:t>
      </w:r>
      <w:r w:rsidR="008D61A5" w:rsidRPr="00BF1C6D">
        <w:rPr>
          <w:sz w:val="28"/>
          <w:szCs w:val="28"/>
        </w:rPr>
        <w:t xml:space="preserve"> </w:t>
      </w:r>
      <w:r w:rsidR="008D61A5" w:rsidRPr="008D61A5">
        <w:rPr>
          <w:sz w:val="28"/>
          <w:szCs w:val="28"/>
          <w:lang w:val="en-US"/>
        </w:rPr>
        <w:t>Physics</w:t>
      </w:r>
      <w:r w:rsidR="008D61A5" w:rsidRPr="00BF1C6D">
        <w:rPr>
          <w:sz w:val="28"/>
          <w:szCs w:val="28"/>
        </w:rPr>
        <w:t xml:space="preserve"> </w:t>
      </w:r>
      <w:r w:rsidRPr="00BF1C6D">
        <w:rPr>
          <w:sz w:val="28"/>
          <w:szCs w:val="28"/>
        </w:rPr>
        <w:t>“:</w:t>
      </w:r>
      <w:r w:rsidR="008D61A5" w:rsidRPr="00BF1C6D">
        <w:rPr>
          <w:rFonts w:ascii="Roboto" w:hAnsi="Roboto" w:cstheme="minorBidi"/>
          <w:color w:val="3C4043"/>
          <w:sz w:val="36"/>
          <w:szCs w:val="36"/>
          <w:shd w:val="clear" w:color="auto" w:fill="D2E3FC"/>
        </w:rPr>
        <w:t xml:space="preserve"> </w:t>
      </w:r>
    </w:p>
    <w:p w:rsidR="00FD11B1" w:rsidRPr="00BF1C6D" w:rsidRDefault="00FD11B1" w:rsidP="00FD11B1">
      <w:pPr>
        <w:pStyle w:val="Default"/>
        <w:rPr>
          <w:sz w:val="28"/>
          <w:szCs w:val="28"/>
        </w:rPr>
      </w:pPr>
    </w:p>
    <w:tbl>
      <w:tblPr>
        <w:tblStyle w:val="a3"/>
        <w:tblW w:w="0" w:type="auto"/>
        <w:tblLook w:val="04A0" w:firstRow="1" w:lastRow="0" w:firstColumn="1" w:lastColumn="0" w:noHBand="0" w:noVBand="1"/>
      </w:tblPr>
      <w:tblGrid>
        <w:gridCol w:w="4853"/>
        <w:gridCol w:w="4853"/>
        <w:gridCol w:w="4854"/>
      </w:tblGrid>
      <w:tr w:rsidR="005C402F" w:rsidRPr="005A21A7" w:rsidTr="00351BF8">
        <w:tc>
          <w:tcPr>
            <w:tcW w:w="4853" w:type="dxa"/>
          </w:tcPr>
          <w:p w:rsidR="005C402F" w:rsidRPr="00BF1C6D"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288"/>
              </w:trPr>
              <w:tc>
                <w:tcPr>
                  <w:tcW w:w="0" w:type="auto"/>
                </w:tcPr>
                <w:p w:rsidR="005C402F" w:rsidRPr="00A9382A" w:rsidRDefault="005C402F" w:rsidP="005C402F">
                  <w:pPr>
                    <w:pStyle w:val="Default"/>
                  </w:pPr>
                  <w:r w:rsidRPr="00BF1C6D">
                    <w:t xml:space="preserve"> </w:t>
                  </w:r>
                  <w:r w:rsidRPr="00A9382A">
                    <w:t xml:space="preserve">Краткое содержание учебной дисциплины, модуля / </w:t>
                  </w:r>
                  <w:proofErr w:type="spellStart"/>
                  <w:r w:rsidRPr="00A9382A">
                    <w:t>Brief</w:t>
                  </w:r>
                  <w:proofErr w:type="spellEnd"/>
                  <w:r w:rsidRPr="00A9382A">
                    <w:t xml:space="preserve"> </w:t>
                  </w:r>
                  <w:proofErr w:type="spellStart"/>
                  <w:r w:rsidRPr="00A9382A">
                    <w:t>summary</w:t>
                  </w:r>
                  <w:proofErr w:type="spellEnd"/>
                  <w:r w:rsidRPr="00A9382A">
                    <w:t xml:space="preserve"> </w:t>
                  </w:r>
                </w:p>
              </w:tc>
            </w:tr>
          </w:tbl>
          <w:p w:rsidR="005C402F" w:rsidRPr="00A9382A" w:rsidRDefault="005C402F" w:rsidP="005C402F">
            <w:pPr>
              <w:pStyle w:val="Default"/>
            </w:pPr>
          </w:p>
        </w:tc>
        <w:tc>
          <w:tcPr>
            <w:tcW w:w="4853" w:type="dxa"/>
          </w:tcPr>
          <w:p w:rsidR="005C402F" w:rsidRPr="00A9382A" w:rsidRDefault="005C402F" w:rsidP="005C402F">
            <w:pPr>
              <w:pStyle w:val="Default"/>
            </w:pPr>
            <w:bookmarkStart w:id="0" w:name="_GoBack"/>
            <w:bookmarkEnd w:id="0"/>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127"/>
              </w:trPr>
              <w:tc>
                <w:tcPr>
                  <w:tcW w:w="0" w:type="auto"/>
                </w:tcPr>
                <w:p w:rsidR="005C402F" w:rsidRPr="0015734D" w:rsidRDefault="005C402F" w:rsidP="005C402F">
                  <w:pPr>
                    <w:pStyle w:val="Default"/>
                  </w:pPr>
                  <w:r w:rsidRPr="0015734D">
                    <w:t xml:space="preserve"> </w:t>
                  </w:r>
                  <w:r w:rsidR="005A21A7" w:rsidRPr="0015734D">
                    <w:t>Дисциплина «Молекулярная физика» модуля «Общая физика» представляет собой неотъемлемую часть базового курса физики и изучает термические, тепловые и другие свойства макроскопических тел статистическим и термодинамическим методами. Статистический метод исходит из представления о молекулярном строении вещества. Он основан на методах теории вероятности и математической статистики. Термодинамический метод основан на общих принципах или началах термодинамики, являющихся обобщением опытных фактов.</w:t>
                  </w:r>
                </w:p>
              </w:tc>
            </w:tr>
          </w:tbl>
          <w:p w:rsidR="005C402F" w:rsidRPr="00A9382A" w:rsidRDefault="005C402F" w:rsidP="005C402F">
            <w:pPr>
              <w:pStyle w:val="Default"/>
            </w:pPr>
          </w:p>
        </w:tc>
        <w:tc>
          <w:tcPr>
            <w:tcW w:w="4854"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8"/>
            </w:tblGrid>
            <w:tr w:rsidR="005C402F" w:rsidRPr="005A21A7">
              <w:trPr>
                <w:trHeight w:val="127"/>
              </w:trPr>
              <w:tc>
                <w:tcPr>
                  <w:tcW w:w="0" w:type="auto"/>
                </w:tcPr>
                <w:p w:rsidR="005C402F" w:rsidRPr="005A21A7" w:rsidRDefault="005A21A7" w:rsidP="005C402F">
                  <w:pPr>
                    <w:pStyle w:val="Default"/>
                    <w:rPr>
                      <w:lang w:val="en-US"/>
                    </w:rPr>
                  </w:pPr>
                  <w:r w:rsidRPr="005A21A7">
                    <w:rPr>
                      <w:lang w:val="en-US"/>
                    </w:rPr>
                    <w:t xml:space="preserve">The "Molecular Physics" course in the "General Physics" module is an integral part of the basic physics course and studies the thermal, heat, and other properties of macroscopic bodies using statistical and thermodynamic methods. The statistical method </w:t>
                  </w:r>
                  <w:proofErr w:type="gramStart"/>
                  <w:r w:rsidRPr="005A21A7">
                    <w:rPr>
                      <w:lang w:val="en-US"/>
                    </w:rPr>
                    <w:t>is based</w:t>
                  </w:r>
                  <w:proofErr w:type="gramEnd"/>
                  <w:r w:rsidRPr="005A21A7">
                    <w:rPr>
                      <w:lang w:val="en-US"/>
                    </w:rPr>
                    <w:t xml:space="preserve"> on the concept of the molecular structure of matter. It draws on methods from probability theory and mathematical statistics. The thermodynamic method </w:t>
                  </w:r>
                  <w:proofErr w:type="gramStart"/>
                  <w:r w:rsidRPr="005A21A7">
                    <w:rPr>
                      <w:lang w:val="en-US"/>
                    </w:rPr>
                    <w:t>is based</w:t>
                  </w:r>
                  <w:proofErr w:type="gramEnd"/>
                  <w:r w:rsidRPr="005A21A7">
                    <w:rPr>
                      <w:lang w:val="en-US"/>
                    </w:rPr>
                    <w:t xml:space="preserve"> on the general principles or principles of thermodynamics, which are a generalization of empirical facts.</w:t>
                  </w:r>
                </w:p>
              </w:tc>
            </w:tr>
          </w:tbl>
          <w:p w:rsidR="005C402F" w:rsidRPr="005A21A7" w:rsidRDefault="005C402F" w:rsidP="005C402F">
            <w:pPr>
              <w:pStyle w:val="Default"/>
              <w:rPr>
                <w:lang w:val="en-US"/>
              </w:rPr>
            </w:pPr>
          </w:p>
        </w:tc>
      </w:tr>
      <w:tr w:rsidR="0001648A" w:rsidRPr="005A21A7" w:rsidTr="00351BF8">
        <w:tc>
          <w:tcPr>
            <w:tcW w:w="4853" w:type="dxa"/>
          </w:tcPr>
          <w:p w:rsidR="0001648A" w:rsidRPr="005A21A7"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5A21A7">
              <w:trPr>
                <w:trHeight w:val="288"/>
              </w:trPr>
              <w:tc>
                <w:tcPr>
                  <w:tcW w:w="0" w:type="auto"/>
                </w:tcPr>
                <w:p w:rsidR="0001648A" w:rsidRPr="00A9382A" w:rsidRDefault="0001648A" w:rsidP="0001648A">
                  <w:pPr>
                    <w:pStyle w:val="Default"/>
                    <w:rPr>
                      <w:lang w:val="en-US"/>
                    </w:rPr>
                  </w:pPr>
                  <w:r w:rsidRPr="005A21A7">
                    <w:rPr>
                      <w:lang w:val="en-US"/>
                    </w:rPr>
                    <w:t xml:space="preserve"> </w:t>
                  </w:r>
                  <w:r w:rsidRPr="00A9382A">
                    <w:t>Формируемые</w:t>
                  </w:r>
                  <w:r w:rsidRPr="00A9382A">
                    <w:rPr>
                      <w:lang w:val="en-US"/>
                    </w:rPr>
                    <w:t xml:space="preserve"> </w:t>
                  </w:r>
                  <w:r w:rsidRPr="00A9382A">
                    <w:t>компетенции</w:t>
                  </w:r>
                  <w:r w:rsidRPr="00A9382A">
                    <w:rPr>
                      <w:lang w:val="en-US"/>
                    </w:rPr>
                    <w:t xml:space="preserve"> / The formed competences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B91BBA" w:rsidRDefault="00B91BBA" w:rsidP="0001648A">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t>УК-1</w:t>
            </w:r>
            <w:r>
              <w:rPr>
                <w:rFonts w:ascii="Times New Roman" w:hAnsi="Times New Roman" w:cs="Times New Roman"/>
                <w:color w:val="14110F"/>
                <w:sz w:val="24"/>
                <w:szCs w:val="24"/>
              </w:rPr>
              <w:t xml:space="preserve">   </w:t>
            </w:r>
            <w:r w:rsidRPr="00B91BBA">
              <w:rPr>
                <w:rFonts w:ascii="Times New Roman" w:hAnsi="Times New Roman" w:cs="Times New Roman"/>
                <w:color w:val="14110F"/>
                <w:sz w:val="24"/>
                <w:szCs w:val="24"/>
              </w:rPr>
              <w:t>Владеть основами исследовательской деятельности, осуществлять поиск, анализ и синтез информации</w:t>
            </w:r>
            <w:r>
              <w:rPr>
                <w:rFonts w:ascii="Times New Roman" w:hAnsi="Times New Roman" w:cs="Times New Roman"/>
                <w:color w:val="14110F"/>
                <w:sz w:val="24"/>
                <w:szCs w:val="24"/>
              </w:rPr>
              <w:t>.</w:t>
            </w:r>
            <w:r w:rsidRPr="00B91BBA">
              <w:rPr>
                <w:rFonts w:ascii="Times New Roman" w:hAnsi="Times New Roman" w:cs="Times New Roman"/>
                <w:color w:val="14110F"/>
                <w:sz w:val="24"/>
                <w:szCs w:val="24"/>
              </w:rPr>
              <w:t xml:space="preserve"> </w:t>
            </w:r>
          </w:p>
          <w:p w:rsidR="0001648A" w:rsidRPr="00A9382A" w:rsidRDefault="00B91BBA" w:rsidP="00093DC8">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t>БПК-</w:t>
            </w:r>
            <w:proofErr w:type="gramStart"/>
            <w:r w:rsidRPr="00B91BBA">
              <w:rPr>
                <w:rFonts w:ascii="Times New Roman" w:hAnsi="Times New Roman" w:cs="Times New Roman"/>
                <w:b/>
                <w:bCs/>
                <w:i/>
                <w:iCs/>
                <w:color w:val="14110F"/>
                <w:sz w:val="24"/>
                <w:szCs w:val="24"/>
              </w:rPr>
              <w:t>13</w:t>
            </w:r>
            <w:r w:rsidRPr="00093DC8">
              <w:rPr>
                <w:rFonts w:ascii="Times New Roman" w:hAnsi="Times New Roman" w:cs="Times New Roman"/>
                <w:color w:val="14110F"/>
                <w:sz w:val="24"/>
                <w:szCs w:val="24"/>
              </w:rPr>
              <w:t xml:space="preserve"> </w:t>
            </w:r>
            <w:r w:rsidR="00093DC8">
              <w:rPr>
                <w:rFonts w:ascii="Times New Roman" w:hAnsi="Times New Roman" w:cs="Times New Roman"/>
                <w:color w:val="14110F"/>
                <w:sz w:val="24"/>
                <w:szCs w:val="24"/>
              </w:rPr>
              <w:t xml:space="preserve"> </w:t>
            </w:r>
            <w:r w:rsidR="00093DC8" w:rsidRPr="00093DC8">
              <w:rPr>
                <w:rFonts w:ascii="Times New Roman" w:hAnsi="Times New Roman" w:cs="Times New Roman"/>
                <w:color w:val="14110F"/>
                <w:sz w:val="24"/>
                <w:szCs w:val="24"/>
              </w:rPr>
              <w:t>Использовать</w:t>
            </w:r>
            <w:proofErr w:type="gramEnd"/>
            <w:r w:rsidR="00093DC8" w:rsidRPr="00093DC8">
              <w:rPr>
                <w:rFonts w:ascii="Times New Roman" w:hAnsi="Times New Roman" w:cs="Times New Roman"/>
                <w:color w:val="14110F"/>
                <w:sz w:val="24"/>
                <w:szCs w:val="24"/>
              </w:rPr>
              <w:t xml:space="preserve"> основные законы и модели классической термодинамики и молекулярно-кинетической теории при исследовании газов, жидкостей, твердых тел, тепловых и диффузионных процессов, пользоваться в работе приборами для </w:t>
            </w:r>
            <w:r w:rsidR="00093DC8" w:rsidRPr="00093DC8">
              <w:rPr>
                <w:rFonts w:ascii="Times New Roman" w:hAnsi="Times New Roman" w:cs="Times New Roman"/>
                <w:color w:val="14110F"/>
                <w:sz w:val="24"/>
                <w:szCs w:val="24"/>
              </w:rPr>
              <w:lastRenderedPageBreak/>
              <w:t>измерения макроскопических характеристик веществ</w:t>
            </w:r>
            <w:r w:rsidR="0001648A" w:rsidRPr="00A9382A">
              <w:rPr>
                <w:rFonts w:ascii="Times New Roman" w:hAnsi="Times New Roman" w:cs="Times New Roman"/>
                <w:color w:val="14110F"/>
                <w:sz w:val="24"/>
                <w:szCs w:val="24"/>
              </w:rPr>
              <w:t>.</w:t>
            </w:r>
          </w:p>
        </w:tc>
        <w:tc>
          <w:tcPr>
            <w:tcW w:w="4854" w:type="dxa"/>
          </w:tcPr>
          <w:p w:rsidR="00B91BBA" w:rsidRPr="00B91BBA" w:rsidRDefault="00B91BBA" w:rsidP="0001648A">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lastRenderedPageBreak/>
              <w:t>U</w:t>
            </w:r>
            <w:r w:rsidR="00093DC8">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-1</w:t>
            </w:r>
            <w:r w:rsidR="0001648A" w:rsidRPr="00A9382A">
              <w:rPr>
                <w:rFonts w:ascii="Times New Roman" w:hAnsi="Times New Roman" w:cs="Times New Roman"/>
                <w:color w:val="14110F"/>
                <w:sz w:val="24"/>
                <w:szCs w:val="24"/>
                <w:lang w:val="en-US"/>
              </w:rPr>
              <w:t xml:space="preserve"> </w:t>
            </w:r>
            <w:r w:rsidRPr="00B91BBA">
              <w:rPr>
                <w:rFonts w:ascii="Times New Roman" w:hAnsi="Times New Roman" w:cs="Times New Roman"/>
                <w:color w:val="14110F"/>
                <w:sz w:val="24"/>
                <w:szCs w:val="24"/>
                <w:lang w:val="en-US"/>
              </w:rPr>
              <w:t>To master the basics of research activities, to search, analyze and synthesize information.</w:t>
            </w:r>
          </w:p>
          <w:p w:rsidR="0001648A" w:rsidRPr="00A9382A" w:rsidRDefault="00B91BBA" w:rsidP="0001648A">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t>BP</w:t>
            </w:r>
            <w:r w:rsidR="00093DC8">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-13</w:t>
            </w:r>
            <w:r w:rsidR="0001648A" w:rsidRPr="00A9382A">
              <w:rPr>
                <w:rFonts w:ascii="Times New Roman" w:hAnsi="Times New Roman" w:cs="Times New Roman"/>
                <w:color w:val="14110F"/>
                <w:sz w:val="24"/>
                <w:szCs w:val="24"/>
                <w:lang w:val="en-US"/>
              </w:rPr>
              <w:t xml:space="preserve"> </w:t>
            </w:r>
            <w:r w:rsidRPr="00B91BBA">
              <w:rPr>
                <w:rFonts w:ascii="Times New Roman" w:hAnsi="Times New Roman" w:cs="Times New Roman"/>
                <w:color w:val="14110F"/>
                <w:sz w:val="24"/>
                <w:szCs w:val="24"/>
                <w:lang w:val="en-US"/>
              </w:rPr>
              <w:t>Use the basic laws and models of classical thermodynamics and molecular-kinetic theory in the study of gases, liquids, solids, thermal and diffusion processes, and use instruments for measuring the macroscopic characteristics of substances in work</w:t>
            </w:r>
            <w:r w:rsidR="0001648A" w:rsidRPr="00A9382A">
              <w:rPr>
                <w:rFonts w:ascii="Times New Roman" w:hAnsi="Times New Roman" w:cs="Times New Roman"/>
                <w:color w:val="14110F"/>
                <w:sz w:val="24"/>
                <w:szCs w:val="24"/>
                <w:lang w:val="en-US"/>
              </w:rPr>
              <w:t>.</w:t>
            </w:r>
          </w:p>
        </w:tc>
      </w:tr>
      <w:tr w:rsidR="0001648A" w:rsidRPr="005A21A7" w:rsidTr="00351BF8">
        <w:tc>
          <w:tcPr>
            <w:tcW w:w="4853" w:type="dxa"/>
          </w:tcPr>
          <w:p w:rsidR="0001648A" w:rsidRPr="00A9382A"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A9382A">
              <w:trPr>
                <w:trHeight w:val="450"/>
              </w:trPr>
              <w:tc>
                <w:tcPr>
                  <w:tcW w:w="0" w:type="auto"/>
                </w:tcPr>
                <w:p w:rsidR="0001648A" w:rsidRPr="00A9382A" w:rsidRDefault="0001648A" w:rsidP="0001648A">
                  <w:pPr>
                    <w:pStyle w:val="Default"/>
                  </w:pPr>
                  <w:r w:rsidRPr="00A9382A">
                    <w:rPr>
                      <w:lang w:val="en-US"/>
                    </w:rPr>
                    <w:t xml:space="preserve"> </w:t>
                  </w:r>
                  <w:r w:rsidRPr="00A9382A">
                    <w:t xml:space="preserve">Результаты обучения (знать, уметь, владеть) / </w:t>
                  </w:r>
                  <w:proofErr w:type="spellStart"/>
                  <w:r w:rsidRPr="00A9382A">
                    <w:t>Learning</w:t>
                  </w:r>
                  <w:proofErr w:type="spellEnd"/>
                  <w:r w:rsidRPr="00A9382A">
                    <w:t xml:space="preserve"> </w:t>
                  </w:r>
                  <w:proofErr w:type="spellStart"/>
                  <w:r w:rsidRPr="00A9382A">
                    <w:t>outcomes</w:t>
                  </w:r>
                  <w:proofErr w:type="spellEnd"/>
                  <w:r w:rsidRPr="00A9382A">
                    <w:t xml:space="preserve"> (</w:t>
                  </w:r>
                  <w:proofErr w:type="spellStart"/>
                  <w:r w:rsidRPr="00A9382A">
                    <w:t>know</w:t>
                  </w:r>
                  <w:proofErr w:type="spellEnd"/>
                  <w:r w:rsidRPr="00A9382A">
                    <w:t xml:space="preserve">, </w:t>
                  </w:r>
                  <w:proofErr w:type="spellStart"/>
                  <w:r w:rsidRPr="00A9382A">
                    <w:t>can</w:t>
                  </w:r>
                  <w:proofErr w:type="spellEnd"/>
                  <w:r w:rsidRPr="00A9382A">
                    <w:t xml:space="preserve">, </w:t>
                  </w:r>
                  <w:proofErr w:type="spellStart"/>
                  <w:r w:rsidRPr="00A9382A">
                    <w:t>be</w:t>
                  </w:r>
                  <w:proofErr w:type="spellEnd"/>
                  <w:r w:rsidRPr="00A9382A">
                    <w:t xml:space="preserve"> </w:t>
                  </w:r>
                  <w:proofErr w:type="spellStart"/>
                  <w:r w:rsidRPr="00A9382A">
                    <w:t>able</w:t>
                  </w:r>
                  <w:proofErr w:type="spellEnd"/>
                  <w:r w:rsidRPr="00A9382A">
                    <w:t xml:space="preserve">)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FD11B1" w:rsidRPr="00C42A3E" w:rsidRDefault="0001648A" w:rsidP="00C42A3E">
            <w:pPr>
              <w:jc w:val="both"/>
              <w:rPr>
                <w:rFonts w:ascii="Times New Roman" w:hAnsi="Times New Roman" w:cs="Times New Roman"/>
                <w:color w:val="14110F"/>
                <w:sz w:val="24"/>
                <w:szCs w:val="24"/>
              </w:rPr>
            </w:pPr>
            <w:r w:rsidRPr="00FD11B1">
              <w:rPr>
                <w:rFonts w:ascii="Times New Roman" w:hAnsi="Times New Roman" w:cs="Times New Roman"/>
                <w:b/>
                <w:color w:val="14110F"/>
                <w:sz w:val="24"/>
                <w:szCs w:val="24"/>
              </w:rPr>
              <w:t>Знать</w:t>
            </w:r>
            <w:r w:rsidRPr="00C42A3E">
              <w:rPr>
                <w:rFonts w:ascii="Times New Roman" w:hAnsi="Times New Roman" w:cs="Times New Roman"/>
                <w:b/>
                <w:color w:val="14110F"/>
                <w:sz w:val="24"/>
                <w:szCs w:val="24"/>
              </w:rPr>
              <w:t>:</w:t>
            </w:r>
            <w:r w:rsidRPr="00C42A3E">
              <w:rPr>
                <w:rFonts w:ascii="Times New Roman" w:hAnsi="Times New Roman" w:cs="Times New Roman"/>
                <w:color w:val="14110F"/>
                <w:sz w:val="24"/>
                <w:szCs w:val="24"/>
              </w:rPr>
              <w:t xml:space="preserve"> </w:t>
            </w:r>
            <w:r w:rsidR="00C42A3E" w:rsidRPr="00C42A3E">
              <w:rPr>
                <w:rFonts w:ascii="Times New Roman" w:hAnsi="Times New Roman" w:cs="Times New Roman"/>
                <w:color w:val="14110F"/>
                <w:sz w:val="24"/>
                <w:szCs w:val="24"/>
              </w:rPr>
              <w:t>статистический и термодинамический подходы к описанию термодинамических систем; законы термодинамики; свойства реальных газов и жидкостей; применение законов молекулярно-кинетической теории и термодинамики в медицине; основные молекулярно-кинетические и термодинамические представления о функционировании биополимеров и биологических мембран</w:t>
            </w:r>
            <w:r w:rsidRPr="00C42A3E">
              <w:rPr>
                <w:rFonts w:ascii="Times New Roman" w:hAnsi="Times New Roman" w:cs="Times New Roman"/>
                <w:color w:val="14110F"/>
                <w:sz w:val="24"/>
                <w:szCs w:val="24"/>
              </w:rPr>
              <w:t xml:space="preserve">. </w:t>
            </w:r>
          </w:p>
          <w:p w:rsidR="0013667A" w:rsidRPr="0013667A" w:rsidRDefault="0001648A" w:rsidP="0001648A">
            <w:pPr>
              <w:rPr>
                <w:rFonts w:ascii="Times New Roman" w:hAnsi="Times New Roman" w:cs="Times New Roman"/>
                <w:color w:val="14110F"/>
                <w:sz w:val="24"/>
                <w:szCs w:val="24"/>
              </w:rPr>
            </w:pPr>
            <w:r w:rsidRPr="00FD11B1">
              <w:rPr>
                <w:rFonts w:ascii="Times New Roman" w:hAnsi="Times New Roman" w:cs="Times New Roman"/>
                <w:b/>
                <w:color w:val="14110F"/>
                <w:sz w:val="24"/>
                <w:szCs w:val="24"/>
              </w:rPr>
              <w:t>Уметь</w:t>
            </w:r>
            <w:r w:rsidRPr="00A9382A">
              <w:rPr>
                <w:rFonts w:ascii="Times New Roman" w:hAnsi="Times New Roman" w:cs="Times New Roman"/>
                <w:color w:val="14110F"/>
                <w:sz w:val="24"/>
                <w:szCs w:val="24"/>
              </w:rPr>
              <w:t xml:space="preserve">: </w:t>
            </w:r>
            <w:r w:rsidR="0013667A" w:rsidRPr="0092147F">
              <w:rPr>
                <w:rFonts w:ascii="Times New Roman" w:hAnsi="Times New Roman" w:cs="Times New Roman"/>
                <w:color w:val="14110F"/>
                <w:sz w:val="24"/>
                <w:szCs w:val="24"/>
              </w:rPr>
              <w:t>выполнять расчеты термодинамических процессов;</w:t>
            </w:r>
            <w:r w:rsidR="0013667A" w:rsidRPr="0013667A">
              <w:rPr>
                <w:rFonts w:ascii="Times New Roman" w:hAnsi="Times New Roman" w:cs="Times New Roman"/>
                <w:color w:val="14110F"/>
                <w:sz w:val="24"/>
                <w:szCs w:val="24"/>
              </w:rPr>
              <w:t xml:space="preserve"> </w:t>
            </w:r>
            <w:r w:rsidR="0013667A" w:rsidRPr="0092147F">
              <w:rPr>
                <w:rFonts w:ascii="Times New Roman" w:hAnsi="Times New Roman" w:cs="Times New Roman"/>
                <w:color w:val="14110F"/>
                <w:sz w:val="24"/>
                <w:szCs w:val="24"/>
              </w:rPr>
              <w:t>использовать статистические распределения при решении зада</w:t>
            </w:r>
            <w:r w:rsidR="0013667A">
              <w:rPr>
                <w:rFonts w:ascii="Times New Roman" w:hAnsi="Times New Roman" w:cs="Times New Roman"/>
                <w:color w:val="14110F"/>
                <w:sz w:val="24"/>
                <w:szCs w:val="24"/>
              </w:rPr>
              <w:t>ч.</w:t>
            </w:r>
          </w:p>
          <w:p w:rsidR="0001648A" w:rsidRPr="00A9382A" w:rsidRDefault="0013667A" w:rsidP="0001648A">
            <w:pPr>
              <w:rPr>
                <w:rFonts w:ascii="Times New Roman" w:hAnsi="Times New Roman" w:cs="Times New Roman"/>
                <w:color w:val="14110F"/>
                <w:sz w:val="24"/>
                <w:szCs w:val="24"/>
              </w:rPr>
            </w:pPr>
            <w:r>
              <w:rPr>
                <w:rFonts w:ascii="Times New Roman" w:hAnsi="Times New Roman" w:cs="Times New Roman"/>
                <w:b/>
                <w:bCs/>
                <w:color w:val="14110F"/>
                <w:sz w:val="24"/>
                <w:szCs w:val="24"/>
              </w:rPr>
              <w:t>Владеть</w:t>
            </w:r>
            <w:r w:rsidR="0001648A" w:rsidRPr="00A9382A">
              <w:rPr>
                <w:rFonts w:ascii="Times New Roman" w:hAnsi="Times New Roman" w:cs="Times New Roman"/>
                <w:color w:val="14110F"/>
                <w:sz w:val="24"/>
                <w:szCs w:val="24"/>
              </w:rPr>
              <w:t xml:space="preserve">: </w:t>
            </w:r>
            <w:r w:rsidRPr="0092147F">
              <w:rPr>
                <w:rFonts w:ascii="Times New Roman" w:hAnsi="Times New Roman" w:cs="Times New Roman"/>
                <w:color w:val="14110F"/>
                <w:sz w:val="24"/>
                <w:szCs w:val="24"/>
              </w:rPr>
              <w:t>методами     экспериментальных     исследований     термодинамических систем;</w:t>
            </w:r>
            <w:r w:rsidRPr="0013667A">
              <w:rPr>
                <w:rFonts w:ascii="Times New Roman" w:hAnsi="Times New Roman" w:cs="Times New Roman"/>
                <w:color w:val="14110F"/>
                <w:sz w:val="24"/>
                <w:szCs w:val="24"/>
              </w:rPr>
              <w:t xml:space="preserve"> </w:t>
            </w:r>
            <w:r w:rsidRPr="0092147F">
              <w:rPr>
                <w:rFonts w:ascii="Times New Roman" w:hAnsi="Times New Roman" w:cs="Times New Roman"/>
                <w:color w:val="14110F"/>
                <w:sz w:val="24"/>
                <w:szCs w:val="24"/>
              </w:rPr>
              <w:t>методами обработки результатов экспериментальных исследований;</w:t>
            </w:r>
            <w:r w:rsidRPr="0013667A">
              <w:rPr>
                <w:rFonts w:ascii="Times New Roman" w:hAnsi="Times New Roman" w:cs="Times New Roman"/>
                <w:color w:val="14110F"/>
                <w:sz w:val="24"/>
                <w:szCs w:val="24"/>
              </w:rPr>
              <w:t xml:space="preserve"> </w:t>
            </w:r>
            <w:r w:rsidRPr="0092147F">
              <w:rPr>
                <w:rFonts w:ascii="Times New Roman" w:hAnsi="Times New Roman" w:cs="Times New Roman"/>
                <w:color w:val="14110F"/>
                <w:sz w:val="24"/>
                <w:szCs w:val="24"/>
              </w:rPr>
              <w:t>математическими методами решения задач по молекулярной физике и</w:t>
            </w:r>
            <w:r w:rsidRPr="0013667A">
              <w:rPr>
                <w:rFonts w:ascii="Times New Roman" w:hAnsi="Times New Roman" w:cs="Times New Roman"/>
                <w:color w:val="14110F"/>
                <w:sz w:val="24"/>
                <w:szCs w:val="24"/>
              </w:rPr>
              <w:t xml:space="preserve"> </w:t>
            </w:r>
            <w:r w:rsidRPr="0092147F">
              <w:rPr>
                <w:rFonts w:ascii="Times New Roman" w:hAnsi="Times New Roman" w:cs="Times New Roman"/>
                <w:color w:val="14110F"/>
                <w:sz w:val="24"/>
                <w:szCs w:val="24"/>
              </w:rPr>
              <w:t>термодинамике</w:t>
            </w:r>
            <w:r w:rsidR="0001648A" w:rsidRPr="0013667A">
              <w:rPr>
                <w:rFonts w:ascii="Times New Roman" w:hAnsi="Times New Roman" w:cs="Times New Roman"/>
                <w:color w:val="14110F"/>
                <w:sz w:val="24"/>
                <w:szCs w:val="24"/>
              </w:rPr>
              <w:t>.</w:t>
            </w:r>
          </w:p>
        </w:tc>
        <w:tc>
          <w:tcPr>
            <w:tcW w:w="4854" w:type="dxa"/>
          </w:tcPr>
          <w:p w:rsidR="00FD11B1" w:rsidRDefault="0001648A" w:rsidP="0001648A">
            <w:pPr>
              <w:rPr>
                <w:rFonts w:ascii="Times New Roman" w:hAnsi="Times New Roman" w:cs="Times New Roman"/>
                <w:color w:val="14110F"/>
                <w:sz w:val="24"/>
                <w:szCs w:val="24"/>
                <w:lang w:val="en-US"/>
              </w:rPr>
            </w:pPr>
            <w:r w:rsidRPr="00FD11B1">
              <w:rPr>
                <w:rFonts w:ascii="Times New Roman" w:hAnsi="Times New Roman" w:cs="Times New Roman"/>
                <w:b/>
                <w:color w:val="14110F"/>
                <w:sz w:val="24"/>
                <w:szCs w:val="24"/>
                <w:lang w:val="en-US"/>
              </w:rPr>
              <w:t>Know</w:t>
            </w:r>
            <w:r w:rsidRPr="00A9382A">
              <w:rPr>
                <w:rFonts w:ascii="Times New Roman" w:hAnsi="Times New Roman" w:cs="Times New Roman"/>
                <w:color w:val="14110F"/>
                <w:sz w:val="24"/>
                <w:szCs w:val="24"/>
                <w:lang w:val="en-US"/>
              </w:rPr>
              <w:t xml:space="preserve">: </w:t>
            </w:r>
            <w:r w:rsidR="0013667A">
              <w:rPr>
                <w:rFonts w:ascii="Times New Roman" w:hAnsi="Times New Roman" w:cs="Times New Roman"/>
                <w:color w:val="14110F"/>
                <w:sz w:val="24"/>
                <w:szCs w:val="24"/>
                <w:lang w:val="en-US"/>
              </w:rPr>
              <w:t>s</w:t>
            </w:r>
            <w:r w:rsidR="00C42A3E" w:rsidRPr="0013667A">
              <w:rPr>
                <w:rFonts w:ascii="Times New Roman" w:hAnsi="Times New Roman" w:cs="Times New Roman"/>
                <w:color w:val="14110F"/>
                <w:sz w:val="24"/>
                <w:szCs w:val="24"/>
                <w:lang w:val="en-US"/>
              </w:rPr>
              <w:t>tatistical and thermodynamic approaches to the description of thermodynamic systems; laws of thermodynamics; properties of real gases and liquids; application of the laws of molecular kinetic theory and thermodynamics in medicine; basic molecular kinetic and thermodynamic concepts of the functioning of biopolymers and biological membranes.</w:t>
            </w:r>
          </w:p>
          <w:p w:rsidR="0013667A" w:rsidRDefault="0001648A" w:rsidP="0001648A">
            <w:pPr>
              <w:rPr>
                <w:rFonts w:ascii="Times New Roman" w:hAnsi="Times New Roman" w:cs="Times New Roman"/>
                <w:color w:val="14110F"/>
                <w:sz w:val="24"/>
                <w:szCs w:val="24"/>
                <w:lang w:val="en-US"/>
              </w:rPr>
            </w:pPr>
            <w:r w:rsidRPr="00FD11B1">
              <w:rPr>
                <w:rFonts w:ascii="Times New Roman" w:hAnsi="Times New Roman" w:cs="Times New Roman"/>
                <w:b/>
                <w:color w:val="14110F"/>
                <w:sz w:val="24"/>
                <w:szCs w:val="24"/>
                <w:lang w:val="en-US"/>
              </w:rPr>
              <w:t xml:space="preserve">Be able </w:t>
            </w:r>
            <w:proofErr w:type="gramStart"/>
            <w:r w:rsidRPr="00FD11B1">
              <w:rPr>
                <w:rFonts w:ascii="Times New Roman" w:hAnsi="Times New Roman" w:cs="Times New Roman"/>
                <w:b/>
                <w:color w:val="14110F"/>
                <w:sz w:val="24"/>
                <w:szCs w:val="24"/>
                <w:lang w:val="en-US"/>
              </w:rPr>
              <w:t>to</w:t>
            </w:r>
            <w:r w:rsidRPr="00A9382A">
              <w:rPr>
                <w:rFonts w:ascii="Times New Roman" w:hAnsi="Times New Roman" w:cs="Times New Roman"/>
                <w:color w:val="14110F"/>
                <w:sz w:val="24"/>
                <w:szCs w:val="24"/>
                <w:lang w:val="en-US"/>
              </w:rPr>
              <w:t>:</w:t>
            </w:r>
            <w:proofErr w:type="gramEnd"/>
            <w:r w:rsidRPr="00A9382A">
              <w:rPr>
                <w:rFonts w:ascii="Times New Roman" w:hAnsi="Times New Roman" w:cs="Times New Roman"/>
                <w:color w:val="14110F"/>
                <w:sz w:val="24"/>
                <w:szCs w:val="24"/>
                <w:lang w:val="en-US"/>
              </w:rPr>
              <w:t xml:space="preserve"> </w:t>
            </w:r>
            <w:r w:rsidR="0013667A" w:rsidRPr="0013667A">
              <w:rPr>
                <w:rFonts w:ascii="Times New Roman" w:hAnsi="Times New Roman" w:cs="Times New Roman"/>
                <w:color w:val="14110F"/>
                <w:sz w:val="24"/>
                <w:szCs w:val="24"/>
                <w:lang w:val="en-US"/>
              </w:rPr>
              <w:t>perform calculations of thermodynamic processes; use statistical distributions when solving problems.</w:t>
            </w:r>
            <w:r w:rsidRPr="00A9382A">
              <w:rPr>
                <w:rFonts w:ascii="Times New Roman" w:hAnsi="Times New Roman" w:cs="Times New Roman"/>
                <w:color w:val="14110F"/>
                <w:sz w:val="24"/>
                <w:szCs w:val="24"/>
                <w:lang w:val="en-US"/>
              </w:rPr>
              <w:t xml:space="preserve"> </w:t>
            </w:r>
          </w:p>
          <w:p w:rsidR="0001648A" w:rsidRPr="00A9382A" w:rsidRDefault="0001648A" w:rsidP="0001648A">
            <w:pPr>
              <w:rPr>
                <w:rFonts w:ascii="Times New Roman" w:hAnsi="Times New Roman" w:cs="Times New Roman"/>
                <w:color w:val="14110F"/>
                <w:sz w:val="24"/>
                <w:szCs w:val="24"/>
                <w:lang w:val="en-US"/>
              </w:rPr>
            </w:pPr>
            <w:r w:rsidRPr="0013667A">
              <w:rPr>
                <w:rFonts w:ascii="Times New Roman" w:hAnsi="Times New Roman" w:cs="Times New Roman"/>
                <w:b/>
                <w:bCs/>
                <w:color w:val="14110F"/>
                <w:sz w:val="24"/>
                <w:szCs w:val="24"/>
                <w:lang w:val="en-US"/>
              </w:rPr>
              <w:t>Have the skill</w:t>
            </w:r>
            <w:r w:rsidRPr="00A9382A">
              <w:rPr>
                <w:rFonts w:ascii="Times New Roman" w:hAnsi="Times New Roman" w:cs="Times New Roman"/>
                <w:color w:val="14110F"/>
                <w:sz w:val="24"/>
                <w:szCs w:val="24"/>
                <w:lang w:val="en-US"/>
              </w:rPr>
              <w:t xml:space="preserve">: </w:t>
            </w:r>
            <w:r w:rsidR="001F2DEC" w:rsidRPr="001F2DEC">
              <w:rPr>
                <w:rFonts w:ascii="Times New Roman" w:hAnsi="Times New Roman" w:cs="Times New Roman"/>
                <w:color w:val="14110F"/>
                <w:sz w:val="24"/>
                <w:szCs w:val="24"/>
                <w:lang w:val="en-US"/>
              </w:rPr>
              <w:t>methods of experimental studies of thermodynamic systems; methods of processing the results of experimental studies</w:t>
            </w:r>
            <w:proofErr w:type="gramStart"/>
            <w:r w:rsidR="001F2DEC" w:rsidRPr="001F2DEC">
              <w:rPr>
                <w:rFonts w:ascii="Times New Roman" w:hAnsi="Times New Roman" w:cs="Times New Roman"/>
                <w:color w:val="14110F"/>
                <w:sz w:val="24"/>
                <w:szCs w:val="24"/>
                <w:lang w:val="en-US"/>
              </w:rPr>
              <w:t>;</w:t>
            </w:r>
            <w:proofErr w:type="gramEnd"/>
            <w:r w:rsidR="001F2DEC" w:rsidRPr="001F2DEC">
              <w:rPr>
                <w:rFonts w:ascii="Times New Roman" w:hAnsi="Times New Roman" w:cs="Times New Roman"/>
                <w:color w:val="14110F"/>
                <w:sz w:val="24"/>
                <w:szCs w:val="24"/>
                <w:lang w:val="en-US"/>
              </w:rPr>
              <w:t xml:space="preserve"> mathematical methods for solving problems in molecular physics and thermodynamics.</w:t>
            </w:r>
          </w:p>
        </w:tc>
      </w:tr>
      <w:tr w:rsidR="0001648A" w:rsidRPr="00A9382A" w:rsidTr="00351BF8">
        <w:trPr>
          <w:trHeight w:val="570"/>
        </w:trPr>
        <w:tc>
          <w:tcPr>
            <w:tcW w:w="4853" w:type="dxa"/>
          </w:tcPr>
          <w:p w:rsidR="0001648A" w:rsidRPr="00A9382A" w:rsidRDefault="0001648A" w:rsidP="0001648A">
            <w:pPr>
              <w:pStyle w:val="Default"/>
              <w:rPr>
                <w:b/>
              </w:rPr>
            </w:pPr>
            <w:r w:rsidRPr="00A9382A">
              <w:t xml:space="preserve">Семестр изучения учебной </w:t>
            </w:r>
          </w:p>
          <w:p w:rsidR="0001648A" w:rsidRPr="00A9382A" w:rsidRDefault="0001648A" w:rsidP="0001648A">
            <w:pPr>
              <w:pStyle w:val="Default"/>
            </w:pPr>
            <w:r w:rsidRPr="00A9382A">
              <w:t xml:space="preserve">дисциплины, модуля / </w:t>
            </w:r>
            <w:proofErr w:type="spellStart"/>
            <w:r w:rsidRPr="00A9382A">
              <w:t>Semester</w:t>
            </w:r>
            <w:proofErr w:type="spellEnd"/>
            <w:r w:rsidRPr="00A9382A">
              <w:t xml:space="preserve"> </w:t>
            </w:r>
            <w:proofErr w:type="spellStart"/>
            <w:r w:rsidRPr="00A9382A">
              <w:t>of</w:t>
            </w:r>
            <w:proofErr w:type="spellEnd"/>
            <w:r w:rsidRPr="00A9382A">
              <w:t xml:space="preserve"> </w:t>
            </w:r>
            <w:proofErr w:type="spellStart"/>
            <w:r w:rsidRPr="00A9382A">
              <w:t>study</w:t>
            </w:r>
            <w:proofErr w:type="spellEnd"/>
            <w:r w:rsidRPr="00A9382A">
              <w:t xml:space="preserve"> </w:t>
            </w:r>
          </w:p>
          <w:p w:rsidR="0001648A" w:rsidRPr="00A9382A" w:rsidRDefault="0001648A" w:rsidP="0001648A">
            <w:pPr>
              <w:pStyle w:val="Default"/>
              <w:rPr>
                <w:b/>
              </w:rPr>
            </w:pPr>
          </w:p>
          <w:p w:rsidR="0001648A" w:rsidRPr="00351BF8" w:rsidRDefault="0001648A" w:rsidP="0001648A">
            <w:pPr>
              <w:rPr>
                <w:rFonts w:ascii="Times New Roman" w:hAnsi="Times New Roman" w:cs="Times New Roman"/>
                <w:sz w:val="24"/>
                <w:szCs w:val="24"/>
              </w:rPr>
            </w:pPr>
          </w:p>
        </w:tc>
        <w:tc>
          <w:tcPr>
            <w:tcW w:w="4853" w:type="dxa"/>
          </w:tcPr>
          <w:p w:rsidR="0001648A" w:rsidRPr="00A9382A" w:rsidRDefault="00093DC8" w:rsidP="0001648A">
            <w:pPr>
              <w:rPr>
                <w:rFonts w:ascii="Times New Roman" w:hAnsi="Times New Roman" w:cs="Times New Roman"/>
                <w:color w:val="14110F"/>
                <w:sz w:val="24"/>
                <w:szCs w:val="24"/>
              </w:rPr>
            </w:pPr>
            <w:r>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 xml:space="preserve"> семестр</w:t>
            </w:r>
          </w:p>
        </w:tc>
        <w:tc>
          <w:tcPr>
            <w:tcW w:w="4854" w:type="dxa"/>
          </w:tcPr>
          <w:p w:rsidR="0001648A" w:rsidRPr="00A9382A" w:rsidRDefault="00093DC8" w:rsidP="0001648A">
            <w:pPr>
              <w:rPr>
                <w:rFonts w:ascii="Times New Roman" w:hAnsi="Times New Roman" w:cs="Times New Roman"/>
                <w:color w:val="14110F"/>
                <w:sz w:val="24"/>
                <w:szCs w:val="24"/>
              </w:rPr>
            </w:pPr>
            <w:r>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 xml:space="preserve">th </w:t>
            </w:r>
            <w:proofErr w:type="spellStart"/>
            <w:r w:rsidR="0001648A" w:rsidRPr="00A9382A">
              <w:rPr>
                <w:rFonts w:ascii="Times New Roman" w:hAnsi="Times New Roman" w:cs="Times New Roman"/>
                <w:color w:val="14110F"/>
                <w:sz w:val="24"/>
                <w:szCs w:val="24"/>
              </w:rPr>
              <w:t>semester</w:t>
            </w:r>
            <w:proofErr w:type="spellEnd"/>
          </w:p>
        </w:tc>
      </w:tr>
      <w:tr w:rsidR="0001648A" w:rsidRPr="005A21A7" w:rsidTr="00351BF8">
        <w:tc>
          <w:tcPr>
            <w:tcW w:w="4853" w:type="dxa"/>
          </w:tcPr>
          <w:p w:rsidR="0001648A" w:rsidRPr="00A9382A" w:rsidRDefault="0001648A" w:rsidP="0001648A">
            <w:pPr>
              <w:pStyle w:val="Default"/>
            </w:pPr>
            <w:proofErr w:type="spellStart"/>
            <w:r w:rsidRPr="00A9382A">
              <w:t>Пререквизиты</w:t>
            </w:r>
            <w:proofErr w:type="spellEnd"/>
            <w:r w:rsidRPr="00A9382A">
              <w:t xml:space="preserve"> </w:t>
            </w:r>
            <w:r w:rsidRPr="00A9382A">
              <w:rPr>
                <w:b/>
                <w:bCs/>
              </w:rPr>
              <w:t xml:space="preserve">/ </w:t>
            </w:r>
            <w:proofErr w:type="spellStart"/>
            <w:r w:rsidRPr="00A9382A">
              <w:t>Prerequisites</w:t>
            </w:r>
            <w:proofErr w:type="spellEnd"/>
            <w:r w:rsidRPr="00A9382A">
              <w:t xml:space="preserve"> </w:t>
            </w:r>
          </w:p>
          <w:p w:rsidR="0001648A" w:rsidRPr="00A9382A" w:rsidRDefault="0001648A" w:rsidP="0001648A">
            <w:pPr>
              <w:rPr>
                <w:rFonts w:ascii="Times New Roman" w:hAnsi="Times New Roman" w:cs="Times New Roman"/>
                <w:sz w:val="24"/>
                <w:szCs w:val="24"/>
                <w:lang w:val="en-US"/>
              </w:rPr>
            </w:pPr>
          </w:p>
        </w:tc>
        <w:tc>
          <w:tcPr>
            <w:tcW w:w="4853" w:type="dxa"/>
          </w:tcPr>
          <w:p w:rsidR="0001648A" w:rsidRPr="00A9382A" w:rsidRDefault="0001648A"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Математический анализ,</w:t>
            </w:r>
            <w:r w:rsidR="005E35C8">
              <w:rPr>
                <w:rFonts w:ascii="Times New Roman" w:hAnsi="Times New Roman" w:cs="Times New Roman"/>
                <w:color w:val="14110F"/>
                <w:sz w:val="24"/>
                <w:szCs w:val="24"/>
              </w:rPr>
              <w:t xml:space="preserve"> </w:t>
            </w:r>
            <w:r w:rsidR="005E35C8" w:rsidRPr="000666C9">
              <w:rPr>
                <w:rFonts w:ascii="Times New Roman" w:hAnsi="Times New Roman" w:cs="Times New Roman"/>
              </w:rPr>
              <w:t>Аналитическая геометрия и линейная алгебра</w:t>
            </w:r>
            <w:r w:rsidR="005E35C8">
              <w:rPr>
                <w:rFonts w:ascii="Times New Roman" w:hAnsi="Times New Roman" w:cs="Times New Roman"/>
              </w:rPr>
              <w:t>,</w:t>
            </w:r>
            <w:r w:rsidRPr="00A9382A">
              <w:rPr>
                <w:rFonts w:ascii="Times New Roman" w:hAnsi="Times New Roman" w:cs="Times New Roman"/>
                <w:color w:val="14110F"/>
                <w:sz w:val="24"/>
                <w:szCs w:val="24"/>
              </w:rPr>
              <w:t xml:space="preserve"> Механика, </w:t>
            </w:r>
          </w:p>
        </w:tc>
        <w:tc>
          <w:tcPr>
            <w:tcW w:w="4854" w:type="dxa"/>
          </w:tcPr>
          <w:p w:rsidR="0001648A" w:rsidRPr="00A9382A" w:rsidRDefault="0001648A" w:rsidP="0001648A">
            <w:pPr>
              <w:rPr>
                <w:rFonts w:ascii="Times New Roman" w:hAnsi="Times New Roman" w:cs="Times New Roman"/>
                <w:color w:val="14110F"/>
                <w:sz w:val="24"/>
                <w:szCs w:val="24"/>
                <w:lang w:val="en-US"/>
              </w:rPr>
            </w:pPr>
            <w:r w:rsidRPr="00A9382A">
              <w:rPr>
                <w:rFonts w:ascii="Times New Roman" w:hAnsi="Times New Roman" w:cs="Times New Roman"/>
                <w:color w:val="14110F"/>
                <w:sz w:val="24"/>
                <w:szCs w:val="24"/>
                <w:lang w:val="en-US"/>
              </w:rPr>
              <w:t>Mathematical Analysis,</w:t>
            </w:r>
            <w:r w:rsidR="005E35C8" w:rsidRPr="005E35C8">
              <w:rPr>
                <w:rFonts w:ascii="Times New Roman" w:hAnsi="Times New Roman" w:cs="Times New Roman"/>
                <w:color w:val="14110F"/>
                <w:sz w:val="24"/>
                <w:szCs w:val="24"/>
                <w:lang w:val="en-US"/>
              </w:rPr>
              <w:t xml:space="preserve"> Analytical geometry and linear algebra,</w:t>
            </w:r>
            <w:r w:rsidRPr="00A9382A">
              <w:rPr>
                <w:rFonts w:ascii="Times New Roman" w:hAnsi="Times New Roman" w:cs="Times New Roman"/>
                <w:color w:val="14110F"/>
                <w:sz w:val="24"/>
                <w:szCs w:val="24"/>
                <w:lang w:val="en-US"/>
              </w:rPr>
              <w:t xml:space="preserve"> Mechanics</w:t>
            </w:r>
          </w:p>
        </w:tc>
      </w:tr>
      <w:tr w:rsidR="0001648A" w:rsidRPr="00A9382A" w:rsidTr="00351BF8">
        <w:tc>
          <w:tcPr>
            <w:tcW w:w="4853" w:type="dxa"/>
          </w:tcPr>
          <w:p w:rsidR="0001648A" w:rsidRPr="00A9382A" w:rsidRDefault="0001648A" w:rsidP="0001648A">
            <w:pPr>
              <w:pStyle w:val="Default"/>
            </w:pPr>
            <w:r w:rsidRPr="00A9382A">
              <w:t xml:space="preserve">Трудоемкость в зачетных единицах (кредитах) / </w:t>
            </w:r>
            <w:proofErr w:type="spellStart"/>
            <w:r w:rsidRPr="00A9382A">
              <w:t>Credit</w:t>
            </w:r>
            <w:proofErr w:type="spellEnd"/>
            <w:r w:rsidRPr="00A9382A">
              <w:t xml:space="preserve"> </w:t>
            </w:r>
            <w:proofErr w:type="spellStart"/>
            <w:r w:rsidRPr="00A9382A">
              <w:t>units</w:t>
            </w:r>
            <w:proofErr w:type="spellEnd"/>
            <w:r w:rsidRPr="00A9382A">
              <w:t xml:space="preserve"> </w:t>
            </w:r>
          </w:p>
          <w:p w:rsidR="0001648A" w:rsidRPr="00A9382A" w:rsidRDefault="0001648A" w:rsidP="0001648A">
            <w:pPr>
              <w:rPr>
                <w:rFonts w:ascii="Times New Roman" w:hAnsi="Times New Roman" w:cs="Times New Roman"/>
                <w:sz w:val="24"/>
                <w:szCs w:val="24"/>
              </w:rPr>
            </w:pPr>
          </w:p>
        </w:tc>
        <w:tc>
          <w:tcPr>
            <w:tcW w:w="4853" w:type="dxa"/>
          </w:tcPr>
          <w:p w:rsidR="0001648A" w:rsidRPr="00A9382A" w:rsidRDefault="0001648A"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5</w:t>
            </w:r>
          </w:p>
        </w:tc>
        <w:tc>
          <w:tcPr>
            <w:tcW w:w="4854" w:type="dxa"/>
          </w:tcPr>
          <w:p w:rsidR="0001648A" w:rsidRPr="00A9382A" w:rsidRDefault="0001648A"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5</w:t>
            </w:r>
          </w:p>
        </w:tc>
      </w:tr>
      <w:tr w:rsidR="0001648A" w:rsidRPr="00A9382A" w:rsidTr="00351BF8">
        <w:tc>
          <w:tcPr>
            <w:tcW w:w="4853" w:type="dxa"/>
          </w:tcPr>
          <w:tbl>
            <w:tblPr>
              <w:tblW w:w="0" w:type="auto"/>
              <w:tblBorders>
                <w:top w:val="nil"/>
                <w:left w:val="nil"/>
                <w:bottom w:val="nil"/>
                <w:right w:val="nil"/>
              </w:tblBorders>
              <w:tblLook w:val="0000" w:firstRow="0" w:lastRow="0" w:firstColumn="0" w:lastColumn="0" w:noHBand="0" w:noVBand="0"/>
            </w:tblPr>
            <w:tblGrid>
              <w:gridCol w:w="4193"/>
              <w:gridCol w:w="222"/>
              <w:gridCol w:w="222"/>
            </w:tblGrid>
            <w:tr w:rsidR="0001648A" w:rsidRPr="005A21A7">
              <w:trPr>
                <w:trHeight w:val="610"/>
              </w:trPr>
              <w:tc>
                <w:tcPr>
                  <w:tcW w:w="0" w:type="auto"/>
                </w:tcPr>
                <w:p w:rsidR="0001648A" w:rsidRPr="00A9382A" w:rsidRDefault="0001648A" w:rsidP="0001648A">
                  <w:pPr>
                    <w:pStyle w:val="Default"/>
                  </w:pPr>
                  <w:r w:rsidRPr="00A9382A">
                    <w:lastRenderedPageBreak/>
                    <w:t xml:space="preserve">Количество аудиторных часов и часов самостоятельной работы / </w:t>
                  </w:r>
                  <w:proofErr w:type="spellStart"/>
                  <w:r w:rsidRPr="00A9382A">
                    <w:t>Academic</w:t>
                  </w:r>
                  <w:proofErr w:type="spellEnd"/>
                  <w:r w:rsidRPr="00A9382A">
                    <w:t xml:space="preserve"> </w:t>
                  </w:r>
                  <w:proofErr w:type="spellStart"/>
                  <w:r w:rsidRPr="00A9382A">
                    <w:t>hour</w:t>
                  </w:r>
                  <w:proofErr w:type="spellEnd"/>
                  <w:r w:rsidRPr="00A9382A">
                    <w:t xml:space="preserve"> </w:t>
                  </w:r>
                  <w:proofErr w:type="spellStart"/>
                  <w:r w:rsidRPr="00A9382A">
                    <w:t>of</w:t>
                  </w:r>
                  <w:proofErr w:type="spellEnd"/>
                  <w:r w:rsidRPr="00A9382A">
                    <w:t xml:space="preserve"> </w:t>
                  </w:r>
                  <w:proofErr w:type="spellStart"/>
                  <w:r w:rsidRPr="00A9382A">
                    <w:t>students</w:t>
                  </w:r>
                  <w:proofErr w:type="spellEnd"/>
                  <w:r w:rsidRPr="00A9382A">
                    <w:t xml:space="preserve">' </w:t>
                  </w:r>
                  <w:proofErr w:type="spellStart"/>
                  <w:r w:rsidRPr="00A9382A">
                    <w:t>class</w:t>
                  </w:r>
                  <w:proofErr w:type="spellEnd"/>
                  <w:r w:rsidRPr="00A9382A">
                    <w:t xml:space="preserve"> </w:t>
                  </w:r>
                  <w:proofErr w:type="spellStart"/>
                  <w:r w:rsidRPr="00A9382A">
                    <w:t>work</w:t>
                  </w:r>
                  <w:proofErr w:type="spellEnd"/>
                  <w:r w:rsidRPr="00A9382A">
                    <w:t xml:space="preserve">, </w:t>
                  </w:r>
                </w:p>
                <w:p w:rsidR="0001648A" w:rsidRPr="00A9382A" w:rsidRDefault="0001648A" w:rsidP="0001648A">
                  <w:pPr>
                    <w:pStyle w:val="Default"/>
                    <w:rPr>
                      <w:lang w:val="en-US"/>
                    </w:rPr>
                  </w:pPr>
                  <w:r w:rsidRPr="00A9382A">
                    <w:rPr>
                      <w:lang w:val="en-US"/>
                    </w:rPr>
                    <w:t xml:space="preserve">hours of self-directed learning </w:t>
                  </w:r>
                </w:p>
              </w:tc>
              <w:tc>
                <w:tcPr>
                  <w:tcW w:w="0" w:type="auto"/>
                </w:tcPr>
                <w:p w:rsidR="0001648A" w:rsidRPr="00F72407" w:rsidRDefault="0001648A" w:rsidP="0001648A">
                  <w:pPr>
                    <w:pStyle w:val="Default"/>
                    <w:rPr>
                      <w:lang w:val="en-US"/>
                    </w:rPr>
                  </w:pPr>
                </w:p>
              </w:tc>
              <w:tc>
                <w:tcPr>
                  <w:tcW w:w="0" w:type="auto"/>
                </w:tcPr>
                <w:p w:rsidR="0001648A" w:rsidRPr="00F72407" w:rsidRDefault="0001648A" w:rsidP="0001648A">
                  <w:pPr>
                    <w:pStyle w:val="Default"/>
                    <w:rPr>
                      <w:lang w:val="en-US"/>
                    </w:rPr>
                  </w:pPr>
                </w:p>
              </w:tc>
            </w:tr>
            <w:tr w:rsidR="0001648A" w:rsidRPr="005A21A7">
              <w:trPr>
                <w:trHeight w:val="127"/>
              </w:trPr>
              <w:tc>
                <w:tcPr>
                  <w:tcW w:w="0" w:type="auto"/>
                  <w:gridSpan w:val="3"/>
                </w:tcPr>
                <w:p w:rsidR="0001648A" w:rsidRPr="00F72407" w:rsidRDefault="0001648A" w:rsidP="0001648A">
                  <w:pPr>
                    <w:pStyle w:val="Default"/>
                    <w:rPr>
                      <w:lang w:val="en-US"/>
                    </w:rPr>
                  </w:pPr>
                </w:p>
              </w:tc>
            </w:tr>
          </w:tbl>
          <w:p w:rsidR="0001648A" w:rsidRPr="00F72407" w:rsidRDefault="0001648A" w:rsidP="0001648A">
            <w:pPr>
              <w:rPr>
                <w:rFonts w:ascii="Times New Roman" w:hAnsi="Times New Roman" w:cs="Times New Roman"/>
                <w:sz w:val="24"/>
                <w:szCs w:val="24"/>
                <w:lang w:val="en-US"/>
              </w:rPr>
            </w:pPr>
          </w:p>
        </w:tc>
        <w:tc>
          <w:tcPr>
            <w:tcW w:w="4853" w:type="dxa"/>
          </w:tcPr>
          <w:p w:rsidR="0001648A" w:rsidRPr="00A9382A" w:rsidRDefault="0001648A"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94 / 86</w:t>
            </w:r>
          </w:p>
        </w:tc>
        <w:tc>
          <w:tcPr>
            <w:tcW w:w="4854" w:type="dxa"/>
          </w:tcPr>
          <w:p w:rsidR="0001648A" w:rsidRPr="00A9382A" w:rsidRDefault="0001648A"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94 / 86</w:t>
            </w:r>
          </w:p>
        </w:tc>
      </w:tr>
      <w:tr w:rsidR="0001648A" w:rsidRPr="00A9382A" w:rsidTr="00351BF8">
        <w:trPr>
          <w:trHeight w:val="651"/>
        </w:trPr>
        <w:tc>
          <w:tcPr>
            <w:tcW w:w="4853" w:type="dxa"/>
          </w:tcPr>
          <w:p w:rsidR="0001648A" w:rsidRPr="00A9382A" w:rsidRDefault="0001648A" w:rsidP="0001648A">
            <w:pPr>
              <w:rPr>
                <w:rFonts w:ascii="Times New Roman" w:hAnsi="Times New Roman" w:cs="Times New Roman"/>
                <w:sz w:val="24"/>
                <w:szCs w:val="24"/>
                <w:lang w:val="en-US"/>
              </w:rPr>
            </w:pPr>
            <w:r w:rsidRPr="00A9382A">
              <w:rPr>
                <w:rFonts w:ascii="Times New Roman" w:hAnsi="Times New Roman" w:cs="Times New Roman"/>
                <w:sz w:val="24"/>
                <w:szCs w:val="24"/>
              </w:rPr>
              <w:t>Требования</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и</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формы</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текущей</w:t>
            </w:r>
            <w:r w:rsidRPr="00A9382A">
              <w:rPr>
                <w:rFonts w:ascii="Times New Roman" w:hAnsi="Times New Roman" w:cs="Times New Roman"/>
                <w:sz w:val="24"/>
                <w:szCs w:val="24"/>
                <w:lang w:val="en-US"/>
              </w:rPr>
              <w:t xml:space="preserve"> </w:t>
            </w:r>
          </w:p>
          <w:p w:rsidR="0001648A" w:rsidRPr="00A9382A" w:rsidRDefault="0001648A" w:rsidP="00351BF8">
            <w:pPr>
              <w:pStyle w:val="Default"/>
              <w:rPr>
                <w:lang w:val="en-US"/>
              </w:rPr>
            </w:pPr>
            <w:r w:rsidRPr="00A9382A">
              <w:t>и</w:t>
            </w:r>
            <w:r w:rsidRPr="00A9382A">
              <w:rPr>
                <w:lang w:val="en-US"/>
              </w:rPr>
              <w:t xml:space="preserve"> </w:t>
            </w:r>
            <w:r w:rsidRPr="00A9382A">
              <w:t>промежуточной</w:t>
            </w:r>
            <w:r w:rsidRPr="00A9382A">
              <w:rPr>
                <w:lang w:val="en-US"/>
              </w:rPr>
              <w:t xml:space="preserve"> </w:t>
            </w:r>
            <w:r w:rsidRPr="00A9382A">
              <w:t>аттестации</w:t>
            </w:r>
            <w:r w:rsidRPr="00A9382A">
              <w:rPr>
                <w:lang w:val="en-US"/>
              </w:rPr>
              <w:t xml:space="preserve"> / Requirements and forms of current and interim certification </w:t>
            </w:r>
          </w:p>
        </w:tc>
        <w:tc>
          <w:tcPr>
            <w:tcW w:w="4853" w:type="dxa"/>
          </w:tcPr>
          <w:p w:rsidR="0001648A" w:rsidRPr="00A9382A" w:rsidRDefault="00093DC8" w:rsidP="0001648A">
            <w:pPr>
              <w:rPr>
                <w:rFonts w:ascii="Times New Roman" w:hAnsi="Times New Roman" w:cs="Times New Roman"/>
                <w:color w:val="14110F"/>
                <w:sz w:val="24"/>
                <w:szCs w:val="24"/>
              </w:rPr>
            </w:pPr>
            <w:r>
              <w:rPr>
                <w:rFonts w:ascii="Times New Roman" w:hAnsi="Times New Roman" w:cs="Times New Roman"/>
                <w:color w:val="14110F"/>
                <w:sz w:val="24"/>
                <w:szCs w:val="24"/>
              </w:rPr>
              <w:t>Э</w:t>
            </w:r>
            <w:r w:rsidR="0001648A" w:rsidRPr="00A9382A">
              <w:rPr>
                <w:rFonts w:ascii="Times New Roman" w:hAnsi="Times New Roman" w:cs="Times New Roman"/>
                <w:color w:val="14110F"/>
                <w:sz w:val="24"/>
                <w:szCs w:val="24"/>
              </w:rPr>
              <w:t>кзамен</w:t>
            </w:r>
          </w:p>
        </w:tc>
        <w:tc>
          <w:tcPr>
            <w:tcW w:w="4854" w:type="dxa"/>
          </w:tcPr>
          <w:p w:rsidR="0001648A" w:rsidRPr="00A9382A" w:rsidRDefault="00093DC8" w:rsidP="0001648A">
            <w:pPr>
              <w:rPr>
                <w:rFonts w:ascii="Times New Roman" w:hAnsi="Times New Roman" w:cs="Times New Roman"/>
                <w:color w:val="14110F"/>
                <w:sz w:val="24"/>
                <w:szCs w:val="24"/>
              </w:rPr>
            </w:pPr>
            <w:r>
              <w:rPr>
                <w:rFonts w:ascii="Times New Roman" w:hAnsi="Times New Roman" w:cs="Times New Roman"/>
                <w:color w:val="14110F"/>
                <w:sz w:val="24"/>
                <w:szCs w:val="24"/>
                <w:lang w:val="en-US"/>
              </w:rPr>
              <w:t>E</w:t>
            </w:r>
            <w:proofErr w:type="spellStart"/>
            <w:r w:rsidR="0001648A" w:rsidRPr="00A9382A">
              <w:rPr>
                <w:rFonts w:ascii="Times New Roman" w:hAnsi="Times New Roman" w:cs="Times New Roman"/>
                <w:color w:val="14110F"/>
                <w:sz w:val="24"/>
                <w:szCs w:val="24"/>
              </w:rPr>
              <w:t>xam</w:t>
            </w:r>
            <w:proofErr w:type="spellEnd"/>
          </w:p>
        </w:tc>
      </w:tr>
    </w:tbl>
    <w:p w:rsidR="001C7791" w:rsidRPr="005C402F" w:rsidRDefault="001C7791" w:rsidP="005C402F">
      <w:pPr>
        <w:rPr>
          <w:lang w:val="en-US"/>
        </w:rPr>
      </w:pPr>
    </w:p>
    <w:sectPr w:rsidR="001C7791" w:rsidRPr="005C402F"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1648A"/>
    <w:rsid w:val="00093DC8"/>
    <w:rsid w:val="0013667A"/>
    <w:rsid w:val="0015734D"/>
    <w:rsid w:val="001C7791"/>
    <w:rsid w:val="001F11DB"/>
    <w:rsid w:val="001F2DEC"/>
    <w:rsid w:val="00351BF8"/>
    <w:rsid w:val="005A21A7"/>
    <w:rsid w:val="005C402F"/>
    <w:rsid w:val="005E35C8"/>
    <w:rsid w:val="008D61A5"/>
    <w:rsid w:val="009319F0"/>
    <w:rsid w:val="00A9382A"/>
    <w:rsid w:val="00B42DB3"/>
    <w:rsid w:val="00B91BBA"/>
    <w:rsid w:val="00BB0599"/>
    <w:rsid w:val="00BF1C6D"/>
    <w:rsid w:val="00C42A3E"/>
    <w:rsid w:val="00D34F77"/>
    <w:rsid w:val="00E239BC"/>
    <w:rsid w:val="00F72407"/>
    <w:rsid w:val="00FD1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618</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User</cp:lastModifiedBy>
  <cp:revision>7</cp:revision>
  <dcterms:created xsi:type="dcterms:W3CDTF">2025-09-18T20:00:00Z</dcterms:created>
  <dcterms:modified xsi:type="dcterms:W3CDTF">2025-09-19T12:07:00Z</dcterms:modified>
</cp:coreProperties>
</file>