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0BB0F" w14:textId="77777777" w:rsidR="003A2098" w:rsidRDefault="003A2098" w:rsidP="003A2098">
      <w:pPr>
        <w:autoSpaceDE w:val="0"/>
        <w:autoSpaceDN w:val="0"/>
        <w:adjustRightInd w:val="0"/>
        <w:ind w:firstLine="709"/>
        <w:jc w:val="center"/>
        <w:rPr>
          <w:spacing w:val="-6"/>
          <w:sz w:val="28"/>
          <w:szCs w:val="28"/>
        </w:rPr>
      </w:pPr>
      <w:r>
        <w:rPr>
          <w:bCs/>
          <w:caps/>
          <w:sz w:val="28"/>
          <w:szCs w:val="28"/>
        </w:rPr>
        <w:t>6-05-0521-</w:t>
      </w:r>
      <w:proofErr w:type="gramStart"/>
      <w:r>
        <w:rPr>
          <w:bCs/>
          <w:caps/>
          <w:sz w:val="28"/>
          <w:szCs w:val="28"/>
        </w:rPr>
        <w:t xml:space="preserve">02 </w:t>
      </w:r>
      <w:r>
        <w:rPr>
          <w:sz w:val="28"/>
          <w:szCs w:val="28"/>
        </w:rPr>
        <w:t xml:space="preserve"> </w:t>
      </w:r>
      <w:proofErr w:type="spellStart"/>
      <w:r>
        <w:rPr>
          <w:sz w:val="28"/>
          <w:szCs w:val="28"/>
        </w:rPr>
        <w:t>Природоохранная</w:t>
      </w:r>
      <w:proofErr w:type="spellEnd"/>
      <w:proofErr w:type="gramEnd"/>
      <w:r>
        <w:rPr>
          <w:sz w:val="28"/>
          <w:szCs w:val="28"/>
        </w:rPr>
        <w:t xml:space="preserve"> </w:t>
      </w:r>
      <w:proofErr w:type="spellStart"/>
      <w:r>
        <w:rPr>
          <w:sz w:val="28"/>
          <w:szCs w:val="28"/>
        </w:rPr>
        <w:t>деятельность</w:t>
      </w:r>
      <w:proofErr w:type="spellEnd"/>
      <w:r>
        <w:rPr>
          <w:sz w:val="28"/>
          <w:szCs w:val="28"/>
        </w:rPr>
        <w:t xml:space="preserve"> </w:t>
      </w:r>
      <w:r>
        <w:rPr>
          <w:spacing w:val="-6"/>
          <w:sz w:val="28"/>
          <w:szCs w:val="28"/>
        </w:rPr>
        <w:t xml:space="preserve"> / </w:t>
      </w:r>
      <w:r>
        <w:rPr>
          <w:bCs/>
          <w:caps/>
          <w:sz w:val="28"/>
          <w:szCs w:val="28"/>
        </w:rPr>
        <w:t>6-05-0521-02</w:t>
      </w:r>
      <w:r>
        <w:rPr>
          <w:sz w:val="28"/>
          <w:szCs w:val="28"/>
        </w:rPr>
        <w:t xml:space="preserve"> </w:t>
      </w:r>
      <w:r>
        <w:rPr>
          <w:spacing w:val="-6"/>
          <w:sz w:val="28"/>
          <w:szCs w:val="28"/>
        </w:rPr>
        <w:t xml:space="preserve">Environmental protection activities </w:t>
      </w:r>
    </w:p>
    <w:p w14:paraId="08952045" w14:textId="77777777" w:rsidR="003A2098" w:rsidRDefault="003A2098" w:rsidP="003A2098">
      <w:pPr>
        <w:jc w:val="center"/>
        <w:rPr>
          <w:spacing w:val="-6"/>
          <w:sz w:val="28"/>
          <w:szCs w:val="28"/>
        </w:rPr>
      </w:pPr>
      <w:r>
        <w:rPr>
          <w:sz w:val="28"/>
          <w:szCs w:val="28"/>
        </w:rPr>
        <w:t>«</w:t>
      </w:r>
      <w:r>
        <w:rPr>
          <w:sz w:val="28"/>
          <w:szCs w:val="28"/>
          <w:lang w:val="ru-RU"/>
        </w:rPr>
        <w:t>Э</w:t>
      </w:r>
      <w:r>
        <w:rPr>
          <w:rFonts w:eastAsia="Calibri"/>
          <w:bCs/>
          <w:sz w:val="28"/>
          <w:szCs w:val="28"/>
          <w:lang w:val="ru-RU" w:eastAsia="zh-CN" w:bidi="ar"/>
        </w:rPr>
        <w:t>кологическое</w:t>
      </w:r>
      <w:r w:rsidRPr="00C6023A">
        <w:rPr>
          <w:rFonts w:eastAsia="Calibri"/>
          <w:bCs/>
          <w:sz w:val="28"/>
          <w:szCs w:val="28"/>
          <w:lang w:eastAsia="zh-CN" w:bidi="ar"/>
        </w:rPr>
        <w:t xml:space="preserve"> </w:t>
      </w:r>
      <w:r>
        <w:rPr>
          <w:rFonts w:eastAsia="Calibri"/>
          <w:bCs/>
          <w:sz w:val="28"/>
          <w:szCs w:val="28"/>
          <w:lang w:val="ru-RU" w:eastAsia="zh-CN" w:bidi="ar"/>
        </w:rPr>
        <w:t>нормирование</w:t>
      </w:r>
      <w:r w:rsidRPr="00C6023A">
        <w:rPr>
          <w:rFonts w:eastAsia="Calibri"/>
          <w:bCs/>
          <w:sz w:val="28"/>
          <w:szCs w:val="28"/>
          <w:lang w:eastAsia="zh-CN" w:bidi="ar"/>
        </w:rPr>
        <w:t xml:space="preserve"> </w:t>
      </w:r>
      <w:r>
        <w:rPr>
          <w:rFonts w:eastAsia="Calibri"/>
          <w:bCs/>
          <w:sz w:val="28"/>
          <w:szCs w:val="28"/>
          <w:lang w:val="ru-RU" w:eastAsia="zh-CN" w:bidi="ar"/>
        </w:rPr>
        <w:t>и</w:t>
      </w:r>
      <w:r w:rsidRPr="00C6023A">
        <w:rPr>
          <w:rFonts w:eastAsia="Calibri"/>
          <w:bCs/>
          <w:sz w:val="28"/>
          <w:szCs w:val="28"/>
          <w:lang w:eastAsia="zh-CN" w:bidi="ar"/>
        </w:rPr>
        <w:t xml:space="preserve"> </w:t>
      </w:r>
      <w:r>
        <w:rPr>
          <w:rFonts w:eastAsia="Calibri"/>
          <w:bCs/>
          <w:sz w:val="28"/>
          <w:szCs w:val="28"/>
          <w:lang w:val="ru-RU" w:eastAsia="zh-CN" w:bidi="ar"/>
        </w:rPr>
        <w:t>оценка</w:t>
      </w:r>
      <w:r w:rsidRPr="00C6023A">
        <w:rPr>
          <w:rFonts w:eastAsia="Calibri"/>
          <w:bCs/>
          <w:sz w:val="28"/>
          <w:szCs w:val="28"/>
          <w:lang w:eastAsia="zh-CN" w:bidi="ar"/>
        </w:rPr>
        <w:t xml:space="preserve"> </w:t>
      </w:r>
      <w:r>
        <w:rPr>
          <w:rFonts w:eastAsia="Calibri"/>
          <w:bCs/>
          <w:sz w:val="28"/>
          <w:szCs w:val="28"/>
          <w:lang w:val="ru-RU" w:eastAsia="zh-CN" w:bidi="ar"/>
        </w:rPr>
        <w:t>рисков</w:t>
      </w:r>
      <w:r>
        <w:rPr>
          <w:sz w:val="28"/>
          <w:szCs w:val="28"/>
        </w:rPr>
        <w:t xml:space="preserve">» / </w:t>
      </w:r>
      <w:r>
        <w:rPr>
          <w:spacing w:val="-6"/>
          <w:sz w:val="28"/>
          <w:szCs w:val="28"/>
        </w:rPr>
        <w:t>«</w:t>
      </w:r>
      <w:r w:rsidRPr="00C6023A">
        <w:t xml:space="preserve"> </w:t>
      </w:r>
      <w:r w:rsidRPr="00C6023A">
        <w:rPr>
          <w:spacing w:val="-6"/>
          <w:sz w:val="28"/>
          <w:szCs w:val="28"/>
        </w:rPr>
        <w:t xml:space="preserve">Environmental rationing and risk assessment </w:t>
      </w:r>
      <w:r>
        <w:rPr>
          <w:spacing w:val="-6"/>
          <w:sz w:val="28"/>
          <w:szCs w:val="28"/>
        </w:rPr>
        <w:t>»</w:t>
      </w:r>
    </w:p>
    <w:tbl>
      <w:tblPr>
        <w:tblW w:w="0" w:type="auto"/>
        <w:tblInd w:w="108" w:type="dxa"/>
        <w:tblLook w:val="0000" w:firstRow="0" w:lastRow="0" w:firstColumn="0" w:lastColumn="0" w:noHBand="0" w:noVBand="0"/>
      </w:tblPr>
      <w:tblGrid>
        <w:gridCol w:w="2641"/>
        <w:gridCol w:w="3544"/>
        <w:gridCol w:w="3056"/>
      </w:tblGrid>
      <w:tr w:rsidR="003A2098" w:rsidRPr="00C6023A" w14:paraId="02EF5F66"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5C03A73E" w14:textId="77777777" w:rsidR="003A2098" w:rsidRPr="00C6023A" w:rsidRDefault="003A2098" w:rsidP="00B42163">
            <w:pPr>
              <w:autoSpaceDE w:val="0"/>
              <w:autoSpaceDN w:val="0"/>
              <w:adjustRightInd w:val="0"/>
              <w:jc w:val="both"/>
              <w:rPr>
                <w:sz w:val="28"/>
                <w:szCs w:val="28"/>
                <w:lang w:val="en"/>
              </w:rPr>
            </w:pPr>
            <w:r w:rsidRPr="00C6023A">
              <w:rPr>
                <w:sz w:val="28"/>
                <w:szCs w:val="28"/>
                <w:lang w:val="ru-RU"/>
              </w:rPr>
              <w:t>Формируемые</w:t>
            </w:r>
            <w:r w:rsidRPr="00C6023A">
              <w:rPr>
                <w:sz w:val="28"/>
                <w:szCs w:val="28"/>
              </w:rPr>
              <w:t xml:space="preserve"> </w:t>
            </w:r>
            <w:r w:rsidRPr="00C6023A">
              <w:rPr>
                <w:sz w:val="28"/>
                <w:szCs w:val="28"/>
                <w:lang w:val="ru-RU"/>
              </w:rPr>
              <w:t>компетенции</w:t>
            </w:r>
            <w:r w:rsidRPr="00C6023A">
              <w:rPr>
                <w:sz w:val="28"/>
                <w:szCs w:val="28"/>
              </w:rPr>
              <w:t xml:space="preserve"> / The formed competences</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1333EDDD" w14:textId="77777777" w:rsidR="003A2098" w:rsidRPr="00C6023A" w:rsidRDefault="003A2098" w:rsidP="00B42163">
            <w:pPr>
              <w:jc w:val="both"/>
              <w:rPr>
                <w:sz w:val="28"/>
                <w:szCs w:val="28"/>
                <w:lang w:val="ru-RU"/>
              </w:rPr>
            </w:pPr>
            <w:r w:rsidRPr="00C6023A">
              <w:rPr>
                <w:sz w:val="28"/>
                <w:szCs w:val="28"/>
                <w:lang w:val="ru-RU"/>
              </w:rPr>
              <w:t>СК-13</w:t>
            </w:r>
            <w:r w:rsidRPr="00C6023A">
              <w:rPr>
                <w:color w:val="000000"/>
                <w:sz w:val="28"/>
                <w:szCs w:val="28"/>
                <w:lang w:val="ru-RU"/>
              </w:rPr>
              <w:t xml:space="preserve"> - П</w:t>
            </w:r>
            <w:r w:rsidRPr="00C6023A">
              <w:rPr>
                <w:bCs/>
                <w:sz w:val="28"/>
                <w:szCs w:val="28"/>
                <w:lang w:val="ru-RU"/>
              </w:rPr>
              <w:t>рименять основные методы нормирования и оценки риска от антропогенного воздействия на природную среду, нормативы допустимых воздействий и лимиты на природопользование в области природоохранной деятельности</w:t>
            </w:r>
            <w:r w:rsidRPr="00C6023A">
              <w:rPr>
                <w:sz w:val="28"/>
                <w:szCs w:val="28"/>
                <w:lang w:val="ru-RU"/>
              </w:rPr>
              <w:t>.</w:t>
            </w:r>
            <w:r w:rsidRPr="00C6023A">
              <w:rPr>
                <w:bCs/>
                <w:sz w:val="28"/>
                <w:szCs w:val="28"/>
                <w:lang w:val="ru-RU"/>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4A38DFD2" w14:textId="77777777" w:rsidR="003A2098" w:rsidRPr="00C6023A" w:rsidRDefault="003A2098" w:rsidP="00B42163">
            <w:pPr>
              <w:autoSpaceDE w:val="0"/>
              <w:autoSpaceDN w:val="0"/>
              <w:adjustRightInd w:val="0"/>
              <w:jc w:val="both"/>
              <w:rPr>
                <w:sz w:val="28"/>
                <w:szCs w:val="28"/>
              </w:rPr>
            </w:pPr>
            <w:r w:rsidRPr="00C6023A">
              <w:rPr>
                <w:sz w:val="28"/>
                <w:szCs w:val="28"/>
                <w:lang w:val="ru-RU"/>
              </w:rPr>
              <w:t>БПК</w:t>
            </w:r>
            <w:r w:rsidRPr="00C6023A">
              <w:rPr>
                <w:sz w:val="28"/>
                <w:szCs w:val="28"/>
              </w:rPr>
              <w:t>-12: Apply the basic methods of rationing and risk assessment from anthropogenic impact on the natural environment, standards of permissible impacts and limits on environmental management in the field of environmental protection.</w:t>
            </w:r>
          </w:p>
        </w:tc>
      </w:tr>
      <w:tr w:rsidR="003A2098" w:rsidRPr="00C6023A" w14:paraId="2390E23D"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342B72F2" w14:textId="77777777" w:rsidR="003A2098" w:rsidRPr="00C6023A" w:rsidRDefault="003A2098" w:rsidP="00B42163">
            <w:pPr>
              <w:autoSpaceDE w:val="0"/>
              <w:autoSpaceDN w:val="0"/>
              <w:adjustRightInd w:val="0"/>
              <w:jc w:val="both"/>
              <w:rPr>
                <w:sz w:val="28"/>
                <w:szCs w:val="28"/>
                <w:lang w:val="en"/>
              </w:rPr>
            </w:pPr>
            <w:r w:rsidRPr="00C6023A">
              <w:rPr>
                <w:sz w:val="28"/>
                <w:szCs w:val="28"/>
                <w:lang w:val="ru-RU"/>
              </w:rPr>
              <w:t xml:space="preserve">Результаты обучения (знать, уметь, владеть) / Learning </w:t>
            </w:r>
            <w:proofErr w:type="spellStart"/>
            <w:r w:rsidRPr="00C6023A">
              <w:rPr>
                <w:sz w:val="28"/>
                <w:szCs w:val="28"/>
                <w:lang w:val="ru-RU"/>
              </w:rPr>
              <w:t>outcomes</w:t>
            </w:r>
            <w:proofErr w:type="spellEnd"/>
            <w:r w:rsidRPr="00C6023A">
              <w:rPr>
                <w:sz w:val="28"/>
                <w:szCs w:val="28"/>
                <w:lang w:val="ru-RU"/>
              </w:rPr>
              <w:t xml:space="preserve"> (</w:t>
            </w:r>
            <w:proofErr w:type="spellStart"/>
            <w:r w:rsidRPr="00C6023A">
              <w:rPr>
                <w:sz w:val="28"/>
                <w:szCs w:val="28"/>
                <w:lang w:val="ru-RU"/>
              </w:rPr>
              <w:t>know</w:t>
            </w:r>
            <w:proofErr w:type="spellEnd"/>
            <w:r w:rsidRPr="00C6023A">
              <w:rPr>
                <w:sz w:val="28"/>
                <w:szCs w:val="28"/>
                <w:lang w:val="ru-RU"/>
              </w:rPr>
              <w:t xml:space="preserve">, </w:t>
            </w:r>
            <w:proofErr w:type="spellStart"/>
            <w:r w:rsidRPr="00C6023A">
              <w:rPr>
                <w:sz w:val="28"/>
                <w:szCs w:val="28"/>
                <w:lang w:val="ru-RU"/>
              </w:rPr>
              <w:t>can</w:t>
            </w:r>
            <w:proofErr w:type="spellEnd"/>
            <w:r w:rsidRPr="00C6023A">
              <w:rPr>
                <w:sz w:val="28"/>
                <w:szCs w:val="28"/>
                <w:lang w:val="ru-RU"/>
              </w:rPr>
              <w:t xml:space="preserve">, </w:t>
            </w:r>
            <w:proofErr w:type="spellStart"/>
            <w:r w:rsidRPr="00C6023A">
              <w:rPr>
                <w:sz w:val="28"/>
                <w:szCs w:val="28"/>
                <w:lang w:val="ru-RU"/>
              </w:rPr>
              <w:t>be</w:t>
            </w:r>
            <w:proofErr w:type="spellEnd"/>
            <w:r w:rsidRPr="00C6023A">
              <w:rPr>
                <w:sz w:val="28"/>
                <w:szCs w:val="28"/>
                <w:lang w:val="ru-RU"/>
              </w:rPr>
              <w:t xml:space="preserve"> </w:t>
            </w:r>
            <w:proofErr w:type="spellStart"/>
            <w:r w:rsidRPr="00C6023A">
              <w:rPr>
                <w:sz w:val="28"/>
                <w:szCs w:val="28"/>
                <w:lang w:val="ru-RU"/>
              </w:rPr>
              <w:t>able</w:t>
            </w:r>
            <w:proofErr w:type="spellEnd"/>
            <w:r w:rsidRPr="00C6023A">
              <w:rPr>
                <w:sz w:val="28"/>
                <w:szCs w:val="28"/>
                <w:lang w:val="ru-RU"/>
              </w:rPr>
              <w:t>)</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1E56BD0" w14:textId="77777777" w:rsidR="003A2098" w:rsidRPr="00C6023A" w:rsidRDefault="003A2098" w:rsidP="00B42163">
            <w:pPr>
              <w:autoSpaceDE w:val="0"/>
              <w:autoSpaceDN w:val="0"/>
              <w:adjustRightInd w:val="0"/>
              <w:jc w:val="both"/>
              <w:rPr>
                <w:b/>
                <w:sz w:val="28"/>
                <w:szCs w:val="28"/>
                <w:lang w:val="ru-RU"/>
              </w:rPr>
            </w:pPr>
            <w:r w:rsidRPr="00C6023A">
              <w:rPr>
                <w:b/>
                <w:sz w:val="28"/>
                <w:szCs w:val="28"/>
                <w:lang w:val="ru-RU"/>
              </w:rPr>
              <w:t>знать:</w:t>
            </w:r>
          </w:p>
          <w:p w14:paraId="5965B007"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t>НПА и ТНПА Республики Беларусь в области экологического нормирования и оценки риска;</w:t>
            </w:r>
          </w:p>
          <w:p w14:paraId="2D1ECF7E"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t>международные законодательные акты, стандарты и нормативы в области экологического нормирования и оценки риска;</w:t>
            </w:r>
          </w:p>
          <w:p w14:paraId="120AE22D"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t>нормативы качества окружающей среды и нормативы допустимого воздействия на окружающую среду, органы, осуществляющие разработку, утверждение и согласование;</w:t>
            </w:r>
          </w:p>
          <w:p w14:paraId="4693A42D"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t>классификацию рисков по степени их опасности;</w:t>
            </w:r>
          </w:p>
          <w:p w14:paraId="290E254C"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t xml:space="preserve">риски, связанные с воздействием на различные компоненты природной среды и человека; </w:t>
            </w:r>
          </w:p>
          <w:p w14:paraId="1EB98B02"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lastRenderedPageBreak/>
              <w:t>методологию и методы анализа рисков в природной среде.</w:t>
            </w:r>
          </w:p>
          <w:p w14:paraId="4F16A09F" w14:textId="77777777" w:rsidR="003A2098" w:rsidRPr="00C6023A" w:rsidRDefault="003A2098" w:rsidP="00B42163">
            <w:pPr>
              <w:autoSpaceDE w:val="0"/>
              <w:autoSpaceDN w:val="0"/>
              <w:adjustRightInd w:val="0"/>
              <w:jc w:val="both"/>
              <w:rPr>
                <w:b/>
                <w:sz w:val="28"/>
                <w:szCs w:val="28"/>
              </w:rPr>
            </w:pPr>
            <w:r w:rsidRPr="00C6023A">
              <w:rPr>
                <w:b/>
                <w:sz w:val="28"/>
                <w:szCs w:val="28"/>
                <w:lang w:val="ru-RU"/>
              </w:rPr>
              <w:t>уметь</w:t>
            </w:r>
            <w:r w:rsidRPr="00C6023A">
              <w:rPr>
                <w:b/>
                <w:sz w:val="28"/>
                <w:szCs w:val="28"/>
              </w:rPr>
              <w:t>:</w:t>
            </w:r>
          </w:p>
          <w:p w14:paraId="321CC5E2"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t>использовать природоохранное законодательство Республики Беларусь, регулирующее нормирование;</w:t>
            </w:r>
          </w:p>
          <w:p w14:paraId="14E04BF1"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t>международные законодательные акты и нормативы;</w:t>
            </w:r>
          </w:p>
          <w:p w14:paraId="7BCE120C"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t>определять различие между нормативами качества окружающей среды и нормативами допустимого воздействия на окружающую среду;</w:t>
            </w:r>
          </w:p>
          <w:p w14:paraId="2B974AB9"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t xml:space="preserve">использовать экологические нормативы и стандарты, в т.ч. и международные, при решении практических задач в области </w:t>
            </w:r>
            <w:proofErr w:type="gramStart"/>
            <w:r w:rsidRPr="00C6023A">
              <w:rPr>
                <w:sz w:val="28"/>
                <w:szCs w:val="28"/>
                <w:lang w:val="ru-RU"/>
              </w:rPr>
              <w:t>охраны  окружающей</w:t>
            </w:r>
            <w:proofErr w:type="gramEnd"/>
            <w:r w:rsidRPr="00C6023A">
              <w:rPr>
                <w:sz w:val="28"/>
                <w:szCs w:val="28"/>
                <w:lang w:val="ru-RU"/>
              </w:rPr>
              <w:t xml:space="preserve"> среды; </w:t>
            </w:r>
          </w:p>
          <w:p w14:paraId="661A787E" w14:textId="77777777" w:rsidR="003A2098" w:rsidRPr="00C6023A" w:rsidRDefault="003A2098" w:rsidP="00B42163">
            <w:pPr>
              <w:autoSpaceDE w:val="0"/>
              <w:autoSpaceDN w:val="0"/>
              <w:adjustRightInd w:val="0"/>
              <w:jc w:val="both"/>
              <w:rPr>
                <w:b/>
                <w:sz w:val="28"/>
                <w:szCs w:val="28"/>
              </w:rPr>
            </w:pPr>
            <w:r w:rsidRPr="00C6023A">
              <w:rPr>
                <w:b/>
                <w:sz w:val="28"/>
                <w:szCs w:val="28"/>
                <w:lang w:val="ru-RU"/>
              </w:rPr>
              <w:t>владеть</w:t>
            </w:r>
            <w:r w:rsidRPr="00C6023A">
              <w:rPr>
                <w:b/>
                <w:sz w:val="28"/>
                <w:szCs w:val="28"/>
              </w:rPr>
              <w:t>:</w:t>
            </w:r>
          </w:p>
          <w:p w14:paraId="208D5916"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t>методами оценки экологического риска</w:t>
            </w:r>
          </w:p>
          <w:p w14:paraId="699F5644"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t>принципами экологического нормирования</w:t>
            </w:r>
          </w:p>
          <w:p w14:paraId="20BD4E2A" w14:textId="77777777" w:rsidR="003A2098" w:rsidRPr="00C6023A" w:rsidRDefault="003A2098" w:rsidP="003A2098">
            <w:pPr>
              <w:pStyle w:val="a3"/>
              <w:numPr>
                <w:ilvl w:val="0"/>
                <w:numId w:val="1"/>
              </w:numPr>
              <w:autoSpaceDE w:val="0"/>
              <w:autoSpaceDN w:val="0"/>
              <w:spacing w:after="0"/>
              <w:ind w:left="281" w:hanging="281"/>
              <w:jc w:val="both"/>
              <w:rPr>
                <w:sz w:val="28"/>
                <w:szCs w:val="28"/>
                <w:lang w:val="ru-RU"/>
              </w:rPr>
            </w:pPr>
            <w:r w:rsidRPr="00C6023A">
              <w:rPr>
                <w:sz w:val="28"/>
                <w:szCs w:val="28"/>
                <w:lang w:val="ru-RU"/>
              </w:rPr>
              <w:t>методами расчета допустимого воздействия на окружающую среду.</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196C6479" w14:textId="77777777" w:rsidR="003A2098" w:rsidRPr="00C6023A" w:rsidRDefault="003A2098" w:rsidP="00B42163">
            <w:pPr>
              <w:autoSpaceDE w:val="0"/>
              <w:autoSpaceDN w:val="0"/>
              <w:adjustRightInd w:val="0"/>
              <w:jc w:val="both"/>
              <w:rPr>
                <w:b/>
                <w:sz w:val="28"/>
                <w:szCs w:val="28"/>
              </w:rPr>
            </w:pPr>
            <w:r w:rsidRPr="00C6023A">
              <w:rPr>
                <w:b/>
                <w:sz w:val="28"/>
                <w:szCs w:val="28"/>
              </w:rPr>
              <w:lastRenderedPageBreak/>
              <w:t>know:</w:t>
            </w:r>
          </w:p>
          <w:p w14:paraId="6E5726CF" w14:textId="77777777" w:rsidR="003A2098" w:rsidRPr="00C6023A" w:rsidRDefault="003A2098" w:rsidP="00B42163">
            <w:pPr>
              <w:autoSpaceDE w:val="0"/>
              <w:autoSpaceDN w:val="0"/>
              <w:adjustRightInd w:val="0"/>
              <w:jc w:val="both"/>
              <w:rPr>
                <w:rStyle w:val="1"/>
                <w:color w:val="000000"/>
                <w:sz w:val="28"/>
                <w:szCs w:val="28"/>
              </w:rPr>
            </w:pPr>
            <w:r w:rsidRPr="00C6023A">
              <w:rPr>
                <w:rStyle w:val="1"/>
                <w:color w:val="000000"/>
                <w:sz w:val="28"/>
                <w:szCs w:val="28"/>
              </w:rPr>
              <w:t>– NPA and TNPA of the Republic of Belarus in the field of environmental regulation and risk assessment;</w:t>
            </w:r>
          </w:p>
          <w:p w14:paraId="2078BD86" w14:textId="77777777" w:rsidR="003A2098" w:rsidRPr="00C6023A" w:rsidRDefault="003A2098" w:rsidP="00B42163">
            <w:pPr>
              <w:autoSpaceDE w:val="0"/>
              <w:autoSpaceDN w:val="0"/>
              <w:adjustRightInd w:val="0"/>
              <w:jc w:val="both"/>
              <w:rPr>
                <w:rStyle w:val="1"/>
                <w:color w:val="000000"/>
                <w:sz w:val="28"/>
                <w:szCs w:val="28"/>
              </w:rPr>
            </w:pPr>
            <w:r w:rsidRPr="00C6023A">
              <w:rPr>
                <w:rStyle w:val="1"/>
                <w:color w:val="000000"/>
                <w:sz w:val="28"/>
                <w:szCs w:val="28"/>
              </w:rPr>
              <w:t>– international legislative acts, standards and regulations in the field of environmental regulation and risk assessment;</w:t>
            </w:r>
          </w:p>
          <w:p w14:paraId="530B8DED" w14:textId="77777777" w:rsidR="003A2098" w:rsidRPr="00C6023A" w:rsidRDefault="003A2098" w:rsidP="00B42163">
            <w:pPr>
              <w:autoSpaceDE w:val="0"/>
              <w:autoSpaceDN w:val="0"/>
              <w:adjustRightInd w:val="0"/>
              <w:jc w:val="both"/>
              <w:rPr>
                <w:rStyle w:val="1"/>
                <w:color w:val="000000"/>
                <w:sz w:val="28"/>
                <w:szCs w:val="28"/>
              </w:rPr>
            </w:pPr>
            <w:r w:rsidRPr="00C6023A">
              <w:rPr>
                <w:rStyle w:val="1"/>
                <w:color w:val="000000"/>
                <w:sz w:val="28"/>
                <w:szCs w:val="28"/>
              </w:rPr>
              <w:t>– environmental quality standards and standards of permissible environmental impact, the bodies responsible for the development, approval and coordination;</w:t>
            </w:r>
          </w:p>
          <w:p w14:paraId="7D50AB8A" w14:textId="77777777" w:rsidR="003A2098" w:rsidRPr="00C6023A" w:rsidRDefault="003A2098" w:rsidP="00B42163">
            <w:pPr>
              <w:autoSpaceDE w:val="0"/>
              <w:autoSpaceDN w:val="0"/>
              <w:adjustRightInd w:val="0"/>
              <w:jc w:val="both"/>
              <w:rPr>
                <w:rStyle w:val="1"/>
                <w:color w:val="000000"/>
                <w:sz w:val="28"/>
                <w:szCs w:val="28"/>
              </w:rPr>
            </w:pPr>
            <w:r w:rsidRPr="00C6023A">
              <w:rPr>
                <w:rStyle w:val="1"/>
                <w:color w:val="000000"/>
                <w:sz w:val="28"/>
                <w:szCs w:val="28"/>
              </w:rPr>
              <w:t>– classification of risks according to their degree of danger;</w:t>
            </w:r>
          </w:p>
          <w:p w14:paraId="1AD1C34C" w14:textId="77777777" w:rsidR="003A2098" w:rsidRPr="00C6023A" w:rsidRDefault="003A2098" w:rsidP="00B42163">
            <w:pPr>
              <w:autoSpaceDE w:val="0"/>
              <w:autoSpaceDN w:val="0"/>
              <w:adjustRightInd w:val="0"/>
              <w:jc w:val="both"/>
              <w:rPr>
                <w:rStyle w:val="1"/>
                <w:color w:val="000000"/>
                <w:sz w:val="28"/>
                <w:szCs w:val="28"/>
              </w:rPr>
            </w:pPr>
            <w:r w:rsidRPr="00C6023A">
              <w:rPr>
                <w:rStyle w:val="1"/>
                <w:color w:val="000000"/>
                <w:sz w:val="28"/>
                <w:szCs w:val="28"/>
              </w:rPr>
              <w:t>– risks associated with the impact on various components of the natural environment and humans;</w:t>
            </w:r>
          </w:p>
          <w:p w14:paraId="7C3DFF51" w14:textId="77777777" w:rsidR="003A2098" w:rsidRDefault="003A2098" w:rsidP="00B42163">
            <w:pPr>
              <w:autoSpaceDE w:val="0"/>
              <w:autoSpaceDN w:val="0"/>
              <w:adjustRightInd w:val="0"/>
              <w:jc w:val="both"/>
              <w:rPr>
                <w:rStyle w:val="1"/>
                <w:color w:val="000000"/>
                <w:sz w:val="28"/>
                <w:szCs w:val="28"/>
              </w:rPr>
            </w:pPr>
            <w:r w:rsidRPr="00C6023A">
              <w:rPr>
                <w:rStyle w:val="1"/>
                <w:color w:val="000000"/>
                <w:sz w:val="28"/>
                <w:szCs w:val="28"/>
              </w:rPr>
              <w:t xml:space="preserve">– methodology and methods of risk analysis </w:t>
            </w:r>
            <w:r w:rsidRPr="00C6023A">
              <w:rPr>
                <w:rStyle w:val="1"/>
                <w:color w:val="000000"/>
                <w:sz w:val="28"/>
                <w:szCs w:val="28"/>
              </w:rPr>
              <w:lastRenderedPageBreak/>
              <w:t>in the natural environment.</w:t>
            </w:r>
          </w:p>
          <w:p w14:paraId="7178B5EB" w14:textId="77777777" w:rsidR="003A2098" w:rsidRPr="00C6023A" w:rsidRDefault="003A2098" w:rsidP="00B42163">
            <w:pPr>
              <w:autoSpaceDE w:val="0"/>
              <w:autoSpaceDN w:val="0"/>
              <w:adjustRightInd w:val="0"/>
              <w:jc w:val="both"/>
              <w:rPr>
                <w:b/>
                <w:sz w:val="28"/>
                <w:szCs w:val="28"/>
              </w:rPr>
            </w:pPr>
            <w:r w:rsidRPr="00C6023A">
              <w:rPr>
                <w:b/>
                <w:sz w:val="28"/>
                <w:szCs w:val="28"/>
              </w:rPr>
              <w:t>be able to:</w:t>
            </w:r>
          </w:p>
          <w:p w14:paraId="3EE7DD00" w14:textId="77777777" w:rsidR="003A2098" w:rsidRPr="003A2098" w:rsidRDefault="003A2098" w:rsidP="003A2098">
            <w:pPr>
              <w:pStyle w:val="a3"/>
              <w:numPr>
                <w:ilvl w:val="0"/>
                <w:numId w:val="1"/>
              </w:numPr>
              <w:autoSpaceDE w:val="0"/>
              <w:autoSpaceDN w:val="0"/>
              <w:spacing w:after="0" w:line="256" w:lineRule="auto"/>
              <w:ind w:left="281" w:hanging="281"/>
              <w:jc w:val="both"/>
              <w:rPr>
                <w:sz w:val="28"/>
                <w:szCs w:val="28"/>
              </w:rPr>
            </w:pPr>
            <w:r w:rsidRPr="003A2098">
              <w:rPr>
                <w:sz w:val="28"/>
                <w:szCs w:val="28"/>
              </w:rPr>
              <w:t xml:space="preserve">Use the sources of the national and international legal framework; </w:t>
            </w:r>
          </w:p>
          <w:p w14:paraId="601620BD" w14:textId="77777777" w:rsidR="003A2098" w:rsidRPr="003A2098" w:rsidRDefault="003A2098" w:rsidP="003A2098">
            <w:pPr>
              <w:pStyle w:val="a3"/>
              <w:numPr>
                <w:ilvl w:val="0"/>
                <w:numId w:val="1"/>
              </w:numPr>
              <w:autoSpaceDE w:val="0"/>
              <w:autoSpaceDN w:val="0"/>
              <w:spacing w:after="0" w:line="256" w:lineRule="auto"/>
              <w:ind w:left="281" w:hanging="281"/>
              <w:jc w:val="both"/>
              <w:rPr>
                <w:sz w:val="28"/>
                <w:szCs w:val="28"/>
              </w:rPr>
            </w:pPr>
            <w:r w:rsidRPr="003A2098">
              <w:rPr>
                <w:sz w:val="28"/>
                <w:szCs w:val="28"/>
              </w:rPr>
              <w:t xml:space="preserve">to form and update the register of regulatory legal acts and technical regulatory legal acts; </w:t>
            </w:r>
          </w:p>
          <w:p w14:paraId="4BF2E766" w14:textId="77777777" w:rsidR="003A2098" w:rsidRPr="003A2098" w:rsidRDefault="003A2098" w:rsidP="003A2098">
            <w:pPr>
              <w:pStyle w:val="a3"/>
              <w:numPr>
                <w:ilvl w:val="0"/>
                <w:numId w:val="1"/>
              </w:numPr>
              <w:autoSpaceDE w:val="0"/>
              <w:autoSpaceDN w:val="0"/>
              <w:spacing w:after="0" w:line="256" w:lineRule="auto"/>
              <w:ind w:left="281" w:hanging="281"/>
              <w:jc w:val="both"/>
              <w:rPr>
                <w:sz w:val="28"/>
                <w:szCs w:val="28"/>
              </w:rPr>
            </w:pPr>
            <w:r w:rsidRPr="003A2098">
              <w:rPr>
                <w:sz w:val="28"/>
                <w:szCs w:val="28"/>
              </w:rPr>
              <w:t xml:space="preserve">use the regulatory framework when conducting environmental audits and developing (action plans in the field of environmental protection) an environmental management system; </w:t>
            </w:r>
          </w:p>
          <w:p w14:paraId="40A40DBE" w14:textId="77777777" w:rsidR="003A2098" w:rsidRPr="003A2098" w:rsidRDefault="003A2098" w:rsidP="003A2098">
            <w:pPr>
              <w:pStyle w:val="a3"/>
              <w:numPr>
                <w:ilvl w:val="0"/>
                <w:numId w:val="1"/>
              </w:numPr>
              <w:autoSpaceDE w:val="0"/>
              <w:autoSpaceDN w:val="0"/>
              <w:spacing w:after="0" w:line="256" w:lineRule="auto"/>
              <w:ind w:left="281" w:hanging="281"/>
              <w:jc w:val="both"/>
              <w:rPr>
                <w:sz w:val="28"/>
                <w:szCs w:val="28"/>
              </w:rPr>
            </w:pPr>
            <w:r w:rsidRPr="003A2098">
              <w:rPr>
                <w:sz w:val="28"/>
                <w:szCs w:val="28"/>
              </w:rPr>
              <w:t>to use regulatory documents for the implementation of public administration and control in the field of environmental protection.</w:t>
            </w:r>
          </w:p>
          <w:p w14:paraId="70B01C1F" w14:textId="77777777" w:rsidR="003A2098" w:rsidRPr="00C6023A" w:rsidRDefault="003A2098" w:rsidP="00B42163">
            <w:pPr>
              <w:autoSpaceDE w:val="0"/>
              <w:autoSpaceDN w:val="0"/>
              <w:adjustRightInd w:val="0"/>
              <w:jc w:val="both"/>
              <w:rPr>
                <w:b/>
                <w:bCs/>
                <w:sz w:val="28"/>
                <w:szCs w:val="28"/>
                <w:lang w:val="en"/>
              </w:rPr>
            </w:pPr>
            <w:r w:rsidRPr="00C6023A">
              <w:rPr>
                <w:b/>
                <w:bCs/>
                <w:sz w:val="28"/>
                <w:szCs w:val="28"/>
                <w:lang w:val="en"/>
              </w:rPr>
              <w:t>be proficient in:</w:t>
            </w:r>
          </w:p>
          <w:p w14:paraId="2F33B2E5" w14:textId="77777777" w:rsidR="003A2098" w:rsidRPr="00C6023A" w:rsidRDefault="003A2098" w:rsidP="003A2098">
            <w:pPr>
              <w:pStyle w:val="a3"/>
              <w:numPr>
                <w:ilvl w:val="0"/>
                <w:numId w:val="1"/>
              </w:numPr>
              <w:autoSpaceDE w:val="0"/>
              <w:autoSpaceDN w:val="0"/>
              <w:spacing w:after="0" w:line="256" w:lineRule="auto"/>
              <w:ind w:left="281" w:hanging="281"/>
              <w:jc w:val="both"/>
              <w:rPr>
                <w:sz w:val="28"/>
                <w:szCs w:val="28"/>
                <w:lang w:val="ru-RU"/>
              </w:rPr>
            </w:pPr>
            <w:proofErr w:type="spellStart"/>
            <w:r w:rsidRPr="00C6023A">
              <w:rPr>
                <w:sz w:val="28"/>
                <w:szCs w:val="28"/>
                <w:lang w:val="ru-RU"/>
              </w:rPr>
              <w:t>methods</w:t>
            </w:r>
            <w:proofErr w:type="spellEnd"/>
            <w:r w:rsidRPr="00C6023A">
              <w:rPr>
                <w:sz w:val="28"/>
                <w:szCs w:val="28"/>
                <w:lang w:val="ru-RU"/>
              </w:rPr>
              <w:t xml:space="preserve"> </w:t>
            </w:r>
            <w:proofErr w:type="spellStart"/>
            <w:r w:rsidRPr="00C6023A">
              <w:rPr>
                <w:sz w:val="28"/>
                <w:szCs w:val="28"/>
                <w:lang w:val="ru-RU"/>
              </w:rPr>
              <w:t>of</w:t>
            </w:r>
            <w:proofErr w:type="spellEnd"/>
            <w:r w:rsidRPr="00C6023A">
              <w:rPr>
                <w:sz w:val="28"/>
                <w:szCs w:val="28"/>
                <w:lang w:val="ru-RU"/>
              </w:rPr>
              <w:t xml:space="preserve"> </w:t>
            </w:r>
            <w:proofErr w:type="spellStart"/>
            <w:r w:rsidRPr="00C6023A">
              <w:rPr>
                <w:sz w:val="28"/>
                <w:szCs w:val="28"/>
                <w:lang w:val="ru-RU"/>
              </w:rPr>
              <w:t>environmental</w:t>
            </w:r>
            <w:proofErr w:type="spellEnd"/>
            <w:r w:rsidRPr="00C6023A">
              <w:rPr>
                <w:sz w:val="28"/>
                <w:szCs w:val="28"/>
                <w:lang w:val="ru-RU"/>
              </w:rPr>
              <w:t xml:space="preserve"> </w:t>
            </w:r>
            <w:proofErr w:type="spellStart"/>
            <w:r w:rsidRPr="00C6023A">
              <w:rPr>
                <w:sz w:val="28"/>
                <w:szCs w:val="28"/>
                <w:lang w:val="ru-RU"/>
              </w:rPr>
              <w:t>risk</w:t>
            </w:r>
            <w:proofErr w:type="spellEnd"/>
            <w:r w:rsidRPr="00C6023A">
              <w:rPr>
                <w:sz w:val="28"/>
                <w:szCs w:val="28"/>
                <w:lang w:val="ru-RU"/>
              </w:rPr>
              <w:t xml:space="preserve"> </w:t>
            </w:r>
            <w:proofErr w:type="spellStart"/>
            <w:r w:rsidRPr="00C6023A">
              <w:rPr>
                <w:sz w:val="28"/>
                <w:szCs w:val="28"/>
                <w:lang w:val="ru-RU"/>
              </w:rPr>
              <w:t>assessment</w:t>
            </w:r>
            <w:proofErr w:type="spellEnd"/>
          </w:p>
          <w:p w14:paraId="6D62C8BD" w14:textId="77777777" w:rsidR="003A2098" w:rsidRPr="00C6023A" w:rsidRDefault="003A2098" w:rsidP="003A2098">
            <w:pPr>
              <w:pStyle w:val="a3"/>
              <w:numPr>
                <w:ilvl w:val="0"/>
                <w:numId w:val="1"/>
              </w:numPr>
              <w:autoSpaceDE w:val="0"/>
              <w:autoSpaceDN w:val="0"/>
              <w:spacing w:after="0" w:line="256" w:lineRule="auto"/>
              <w:ind w:left="281" w:hanging="281"/>
              <w:jc w:val="both"/>
              <w:rPr>
                <w:sz w:val="28"/>
                <w:szCs w:val="28"/>
                <w:lang w:val="ru-RU"/>
              </w:rPr>
            </w:pPr>
            <w:proofErr w:type="spellStart"/>
            <w:r w:rsidRPr="00C6023A">
              <w:rPr>
                <w:sz w:val="28"/>
                <w:szCs w:val="28"/>
                <w:lang w:val="ru-RU"/>
              </w:rPr>
              <w:t>principles</w:t>
            </w:r>
            <w:proofErr w:type="spellEnd"/>
            <w:r w:rsidRPr="00C6023A">
              <w:rPr>
                <w:sz w:val="28"/>
                <w:szCs w:val="28"/>
                <w:lang w:val="ru-RU"/>
              </w:rPr>
              <w:t xml:space="preserve"> </w:t>
            </w:r>
            <w:proofErr w:type="spellStart"/>
            <w:r w:rsidRPr="00C6023A">
              <w:rPr>
                <w:sz w:val="28"/>
                <w:szCs w:val="28"/>
                <w:lang w:val="ru-RU"/>
              </w:rPr>
              <w:t>of</w:t>
            </w:r>
            <w:proofErr w:type="spellEnd"/>
            <w:r w:rsidRPr="00C6023A">
              <w:rPr>
                <w:sz w:val="28"/>
                <w:szCs w:val="28"/>
                <w:lang w:val="ru-RU"/>
              </w:rPr>
              <w:t xml:space="preserve"> </w:t>
            </w:r>
            <w:proofErr w:type="spellStart"/>
            <w:r w:rsidRPr="00C6023A">
              <w:rPr>
                <w:sz w:val="28"/>
                <w:szCs w:val="28"/>
                <w:lang w:val="ru-RU"/>
              </w:rPr>
              <w:t>environmental</w:t>
            </w:r>
            <w:proofErr w:type="spellEnd"/>
            <w:r w:rsidRPr="00C6023A">
              <w:rPr>
                <w:sz w:val="28"/>
                <w:szCs w:val="28"/>
                <w:lang w:val="ru-RU"/>
              </w:rPr>
              <w:t xml:space="preserve"> </w:t>
            </w:r>
            <w:proofErr w:type="spellStart"/>
            <w:r w:rsidRPr="00C6023A">
              <w:rPr>
                <w:sz w:val="28"/>
                <w:szCs w:val="28"/>
                <w:lang w:val="ru-RU"/>
              </w:rPr>
              <w:t>regulation</w:t>
            </w:r>
            <w:proofErr w:type="spellEnd"/>
          </w:p>
          <w:p w14:paraId="01BBFACB" w14:textId="77777777" w:rsidR="003A2098" w:rsidRPr="00C6023A" w:rsidRDefault="003A2098" w:rsidP="003A2098">
            <w:pPr>
              <w:pStyle w:val="a3"/>
              <w:numPr>
                <w:ilvl w:val="0"/>
                <w:numId w:val="1"/>
              </w:numPr>
              <w:autoSpaceDE w:val="0"/>
              <w:autoSpaceDN w:val="0"/>
              <w:spacing w:after="0" w:line="256" w:lineRule="auto"/>
              <w:ind w:left="281" w:hanging="281"/>
              <w:jc w:val="both"/>
              <w:rPr>
                <w:sz w:val="28"/>
                <w:szCs w:val="28"/>
              </w:rPr>
            </w:pPr>
            <w:r w:rsidRPr="003A2098">
              <w:rPr>
                <w:sz w:val="28"/>
                <w:szCs w:val="28"/>
              </w:rPr>
              <w:t>methods of calculating the permissible environmental impact.</w:t>
            </w:r>
          </w:p>
        </w:tc>
      </w:tr>
      <w:tr w:rsidR="003A2098" w:rsidRPr="00C6023A" w14:paraId="271FE7DF"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8440340" w14:textId="77777777" w:rsidR="003A2098" w:rsidRPr="00C6023A" w:rsidRDefault="003A2098" w:rsidP="00B42163">
            <w:pPr>
              <w:autoSpaceDE w:val="0"/>
              <w:autoSpaceDN w:val="0"/>
              <w:adjustRightInd w:val="0"/>
              <w:jc w:val="both"/>
              <w:rPr>
                <w:sz w:val="28"/>
                <w:szCs w:val="28"/>
                <w:lang w:val="ru-RU"/>
              </w:rPr>
            </w:pPr>
            <w:r w:rsidRPr="00C6023A">
              <w:rPr>
                <w:color w:val="000000"/>
                <w:sz w:val="28"/>
                <w:szCs w:val="28"/>
                <w:lang w:val="ru-RU"/>
              </w:rPr>
              <w:lastRenderedPageBreak/>
              <w:t xml:space="preserve">Семестр изучения учебной дисциплины, </w:t>
            </w:r>
            <w:r w:rsidRPr="00C6023A">
              <w:rPr>
                <w:color w:val="000000"/>
                <w:sz w:val="28"/>
                <w:szCs w:val="28"/>
                <w:lang w:val="ru-RU"/>
              </w:rPr>
              <w:lastRenderedPageBreak/>
              <w:t xml:space="preserve">модуля / </w:t>
            </w:r>
            <w:proofErr w:type="spellStart"/>
            <w:r w:rsidRPr="00C6023A">
              <w:rPr>
                <w:color w:val="000000"/>
                <w:sz w:val="28"/>
                <w:szCs w:val="28"/>
                <w:lang w:val="ru-RU"/>
              </w:rPr>
              <w:t>Semester</w:t>
            </w:r>
            <w:proofErr w:type="spellEnd"/>
            <w:r w:rsidRPr="00C6023A">
              <w:rPr>
                <w:color w:val="000000"/>
                <w:sz w:val="28"/>
                <w:szCs w:val="28"/>
                <w:lang w:val="ru-RU"/>
              </w:rPr>
              <w:t xml:space="preserve"> </w:t>
            </w:r>
            <w:proofErr w:type="spellStart"/>
            <w:r w:rsidRPr="00C6023A">
              <w:rPr>
                <w:color w:val="000000"/>
                <w:sz w:val="28"/>
                <w:szCs w:val="28"/>
                <w:lang w:val="ru-RU"/>
              </w:rPr>
              <w:t>of</w:t>
            </w:r>
            <w:proofErr w:type="spellEnd"/>
            <w:r w:rsidRPr="00C6023A">
              <w:rPr>
                <w:color w:val="000000"/>
                <w:sz w:val="28"/>
                <w:szCs w:val="28"/>
                <w:lang w:val="ru-RU"/>
              </w:rPr>
              <w:t xml:space="preserve"> </w:t>
            </w:r>
            <w:proofErr w:type="spellStart"/>
            <w:r w:rsidRPr="00C6023A">
              <w:rPr>
                <w:color w:val="000000"/>
                <w:sz w:val="28"/>
                <w:szCs w:val="28"/>
                <w:lang w:val="ru-RU"/>
              </w:rPr>
              <w:t>study</w:t>
            </w:r>
            <w:proofErr w:type="spellEnd"/>
            <w:r w:rsidRPr="00C6023A">
              <w:rPr>
                <w:color w:val="000000"/>
                <w:sz w:val="28"/>
                <w:szCs w:val="28"/>
                <w:lang w:val="ru-RU"/>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343D6480" w14:textId="77777777" w:rsidR="003A2098" w:rsidRPr="00C6023A" w:rsidRDefault="003A2098" w:rsidP="00B42163">
            <w:pPr>
              <w:autoSpaceDE w:val="0"/>
              <w:autoSpaceDN w:val="0"/>
              <w:adjustRightInd w:val="0"/>
              <w:jc w:val="both"/>
              <w:rPr>
                <w:sz w:val="28"/>
                <w:szCs w:val="28"/>
                <w:lang w:val="ru-RU"/>
              </w:rPr>
            </w:pPr>
            <w:r>
              <w:rPr>
                <w:sz w:val="28"/>
                <w:szCs w:val="28"/>
                <w:lang w:val="ru-RU"/>
              </w:rPr>
              <w:lastRenderedPageBreak/>
              <w:t>4</w:t>
            </w:r>
            <w:r w:rsidRPr="00C6023A">
              <w:rPr>
                <w:sz w:val="28"/>
                <w:szCs w:val="28"/>
                <w:lang w:val="en"/>
              </w:rPr>
              <w:t xml:space="preserve"> </w:t>
            </w:r>
            <w:r w:rsidRPr="00C6023A">
              <w:rPr>
                <w:sz w:val="28"/>
                <w:szCs w:val="28"/>
                <w:lang w:val="ru-RU"/>
              </w:rPr>
              <w:t>семестр</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32454975" w14:textId="77777777" w:rsidR="003A2098" w:rsidRPr="00C6023A" w:rsidRDefault="003A2098" w:rsidP="00B42163">
            <w:pPr>
              <w:autoSpaceDE w:val="0"/>
              <w:autoSpaceDN w:val="0"/>
              <w:adjustRightInd w:val="0"/>
              <w:jc w:val="both"/>
              <w:rPr>
                <w:sz w:val="28"/>
                <w:szCs w:val="28"/>
              </w:rPr>
            </w:pPr>
            <w:r>
              <w:rPr>
                <w:sz w:val="28"/>
                <w:szCs w:val="28"/>
                <w:lang w:val="ru-RU"/>
              </w:rPr>
              <w:t>4</w:t>
            </w:r>
            <w:r w:rsidRPr="00C6023A">
              <w:rPr>
                <w:sz w:val="28"/>
                <w:szCs w:val="28"/>
                <w:lang w:val="ru-RU"/>
              </w:rPr>
              <w:t xml:space="preserve"> </w:t>
            </w:r>
            <w:r w:rsidRPr="00C6023A">
              <w:rPr>
                <w:sz w:val="28"/>
                <w:szCs w:val="28"/>
                <w:lang w:val="en"/>
              </w:rPr>
              <w:t>semester</w:t>
            </w:r>
          </w:p>
        </w:tc>
      </w:tr>
      <w:tr w:rsidR="003A2098" w:rsidRPr="00C6023A" w14:paraId="146875C4"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E0F0BBD" w14:textId="77777777" w:rsidR="003A2098" w:rsidRPr="00C6023A" w:rsidRDefault="003A2098" w:rsidP="00B42163">
            <w:pPr>
              <w:autoSpaceDE w:val="0"/>
              <w:autoSpaceDN w:val="0"/>
              <w:adjustRightInd w:val="0"/>
              <w:jc w:val="both"/>
              <w:rPr>
                <w:sz w:val="28"/>
                <w:szCs w:val="28"/>
                <w:lang w:val="en"/>
              </w:rPr>
            </w:pPr>
            <w:proofErr w:type="spellStart"/>
            <w:r w:rsidRPr="00C6023A">
              <w:rPr>
                <w:sz w:val="28"/>
                <w:szCs w:val="28"/>
                <w:lang w:val="ru-RU"/>
              </w:rPr>
              <w:t>Пререквизиты</w:t>
            </w:r>
            <w:proofErr w:type="spellEnd"/>
            <w:r w:rsidRPr="00C6023A">
              <w:rPr>
                <w:sz w:val="28"/>
                <w:szCs w:val="28"/>
                <w:lang w:val="ru-RU"/>
              </w:rPr>
              <w:t xml:space="preserve"> / </w:t>
            </w:r>
            <w:proofErr w:type="spellStart"/>
            <w:r w:rsidRPr="00C6023A">
              <w:rPr>
                <w:sz w:val="28"/>
                <w:szCs w:val="28"/>
                <w:lang w:val="ru-RU"/>
              </w:rPr>
              <w:t>Prerequisites</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72420E33" w14:textId="77777777" w:rsidR="003A2098" w:rsidRPr="00C6023A" w:rsidRDefault="003A2098" w:rsidP="00B42163">
            <w:pPr>
              <w:jc w:val="both"/>
              <w:rPr>
                <w:sz w:val="28"/>
                <w:szCs w:val="28"/>
              </w:rPr>
            </w:pPr>
            <w:r w:rsidRPr="00C6023A">
              <w:rPr>
                <w:spacing w:val="-4"/>
                <w:sz w:val="28"/>
                <w:szCs w:val="28"/>
              </w:rPr>
              <w:t>«</w:t>
            </w:r>
            <w:r w:rsidRPr="00C6023A">
              <w:rPr>
                <w:spacing w:val="-4"/>
                <w:sz w:val="28"/>
                <w:szCs w:val="28"/>
                <w:lang w:val="ru-RU"/>
              </w:rPr>
              <w:t>Экология и прикладная экология</w:t>
            </w:r>
            <w:r w:rsidRPr="00C6023A">
              <w:rPr>
                <w:sz w:val="28"/>
                <w:szCs w:val="28"/>
              </w:rPr>
              <w:t xml:space="preserve">». </w:t>
            </w:r>
          </w:p>
          <w:p w14:paraId="6B27B1BC" w14:textId="77777777" w:rsidR="003A2098" w:rsidRPr="00C6023A" w:rsidRDefault="003A2098" w:rsidP="00B42163">
            <w:pPr>
              <w:autoSpaceDE w:val="0"/>
              <w:autoSpaceDN w:val="0"/>
              <w:adjustRightInd w:val="0"/>
              <w:jc w:val="both"/>
              <w:rPr>
                <w:sz w:val="28"/>
                <w:szCs w:val="28"/>
                <w:lang w:val="ru-RU"/>
              </w:rPr>
            </w:pP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6CDA7932" w14:textId="77777777" w:rsidR="003A2098" w:rsidRPr="00C6023A" w:rsidRDefault="003A2098" w:rsidP="00B42163">
            <w:pPr>
              <w:autoSpaceDE w:val="0"/>
              <w:autoSpaceDN w:val="0"/>
              <w:adjustRightInd w:val="0"/>
              <w:jc w:val="both"/>
              <w:rPr>
                <w:sz w:val="28"/>
                <w:szCs w:val="28"/>
                <w:lang w:val="ru-RU"/>
              </w:rPr>
            </w:pPr>
            <w:r w:rsidRPr="00C6023A">
              <w:rPr>
                <w:rStyle w:val="anegp0gi0b9av8jahpyh"/>
                <w:sz w:val="28"/>
                <w:szCs w:val="28"/>
                <w:lang w:val="ru-RU"/>
              </w:rPr>
              <w:t>«</w:t>
            </w:r>
            <w:r w:rsidRPr="00C6023A">
              <w:rPr>
                <w:rStyle w:val="anegp0gi0b9av8jahpyh"/>
                <w:sz w:val="28"/>
                <w:szCs w:val="28"/>
              </w:rPr>
              <w:t>Ecology and applied Ecology</w:t>
            </w:r>
            <w:r w:rsidRPr="00C6023A">
              <w:rPr>
                <w:rStyle w:val="anegp0gi0b9av8jahpyh"/>
                <w:sz w:val="28"/>
                <w:szCs w:val="28"/>
                <w:lang w:val="ru-RU"/>
              </w:rPr>
              <w:t>»</w:t>
            </w:r>
          </w:p>
        </w:tc>
      </w:tr>
      <w:tr w:rsidR="003A2098" w:rsidRPr="00C6023A" w14:paraId="122C8C74"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67AAAC3" w14:textId="77777777" w:rsidR="003A2098" w:rsidRPr="00C6023A" w:rsidRDefault="003A2098" w:rsidP="00B42163">
            <w:pPr>
              <w:autoSpaceDE w:val="0"/>
              <w:autoSpaceDN w:val="0"/>
              <w:adjustRightInd w:val="0"/>
              <w:jc w:val="both"/>
              <w:rPr>
                <w:sz w:val="28"/>
                <w:szCs w:val="28"/>
                <w:lang w:val="ru-RU"/>
              </w:rPr>
            </w:pPr>
            <w:r w:rsidRPr="00C6023A">
              <w:rPr>
                <w:color w:val="000000"/>
                <w:sz w:val="28"/>
                <w:szCs w:val="28"/>
                <w:lang w:val="ru-RU"/>
              </w:rPr>
              <w:t xml:space="preserve">Трудоемкость в зачетных единицах (кредитах) / Credit </w:t>
            </w:r>
            <w:proofErr w:type="spellStart"/>
            <w:r w:rsidRPr="00C6023A">
              <w:rPr>
                <w:color w:val="000000"/>
                <w:sz w:val="28"/>
                <w:szCs w:val="28"/>
                <w:lang w:val="ru-RU"/>
              </w:rPr>
              <w:t>units</w:t>
            </w:r>
            <w:proofErr w:type="spellEnd"/>
            <w:r w:rsidRPr="00C6023A">
              <w:rPr>
                <w:color w:val="000000"/>
                <w:sz w:val="28"/>
                <w:szCs w:val="28"/>
                <w:lang w:val="ru-RU"/>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AF5A40D" w14:textId="77777777" w:rsidR="003A2098" w:rsidRPr="00C6023A" w:rsidRDefault="003A2098" w:rsidP="00B42163">
            <w:pPr>
              <w:autoSpaceDE w:val="0"/>
              <w:autoSpaceDN w:val="0"/>
              <w:adjustRightInd w:val="0"/>
              <w:jc w:val="both"/>
              <w:rPr>
                <w:sz w:val="28"/>
                <w:szCs w:val="28"/>
              </w:rPr>
            </w:pPr>
            <w:r w:rsidRPr="00C6023A">
              <w:rPr>
                <w:sz w:val="28"/>
                <w:szCs w:val="28"/>
              </w:rPr>
              <w:t>3</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CA35CD1" w14:textId="77777777" w:rsidR="003A2098" w:rsidRPr="00C6023A" w:rsidRDefault="003A2098" w:rsidP="00B42163">
            <w:pPr>
              <w:autoSpaceDE w:val="0"/>
              <w:autoSpaceDN w:val="0"/>
              <w:adjustRightInd w:val="0"/>
              <w:jc w:val="both"/>
              <w:rPr>
                <w:sz w:val="28"/>
                <w:szCs w:val="28"/>
                <w:lang w:val="en"/>
              </w:rPr>
            </w:pPr>
            <w:r w:rsidRPr="00C6023A">
              <w:rPr>
                <w:sz w:val="28"/>
                <w:szCs w:val="28"/>
                <w:lang w:val="en"/>
              </w:rPr>
              <w:t>3</w:t>
            </w:r>
          </w:p>
        </w:tc>
      </w:tr>
      <w:tr w:rsidR="003A2098" w:rsidRPr="00C6023A" w14:paraId="26FEEE96"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5214FF67" w14:textId="77777777" w:rsidR="003A2098" w:rsidRPr="00C6023A" w:rsidRDefault="003A2098" w:rsidP="00B42163">
            <w:pPr>
              <w:autoSpaceDE w:val="0"/>
              <w:autoSpaceDN w:val="0"/>
              <w:adjustRightInd w:val="0"/>
              <w:jc w:val="both"/>
              <w:rPr>
                <w:sz w:val="28"/>
                <w:szCs w:val="28"/>
                <w:lang w:val="ru-RU"/>
              </w:rPr>
            </w:pPr>
            <w:r w:rsidRPr="00C6023A">
              <w:rPr>
                <w:sz w:val="28"/>
                <w:szCs w:val="28"/>
                <w:lang w:val="ru-RU"/>
              </w:rPr>
              <w:t xml:space="preserve">Количество аудиторных часов и часов самостоятельной работы / </w:t>
            </w:r>
            <w:proofErr w:type="spellStart"/>
            <w:r w:rsidRPr="00C6023A">
              <w:rPr>
                <w:sz w:val="28"/>
                <w:szCs w:val="28"/>
                <w:lang w:val="ru-RU"/>
              </w:rPr>
              <w:t>Academic</w:t>
            </w:r>
            <w:proofErr w:type="spellEnd"/>
            <w:r w:rsidRPr="00C6023A">
              <w:rPr>
                <w:sz w:val="28"/>
                <w:szCs w:val="28"/>
                <w:lang w:val="ru-RU"/>
              </w:rPr>
              <w:t xml:space="preserve"> </w:t>
            </w:r>
            <w:proofErr w:type="spellStart"/>
            <w:r w:rsidRPr="00C6023A">
              <w:rPr>
                <w:sz w:val="28"/>
                <w:szCs w:val="28"/>
                <w:lang w:val="ru-RU"/>
              </w:rPr>
              <w:t>hour</w:t>
            </w:r>
            <w:proofErr w:type="spellEnd"/>
            <w:r w:rsidRPr="00C6023A">
              <w:rPr>
                <w:sz w:val="28"/>
                <w:szCs w:val="28"/>
                <w:lang w:val="ru-RU"/>
              </w:rPr>
              <w:t xml:space="preserve"> </w:t>
            </w:r>
            <w:proofErr w:type="spellStart"/>
            <w:r w:rsidRPr="00C6023A">
              <w:rPr>
                <w:sz w:val="28"/>
                <w:szCs w:val="28"/>
                <w:lang w:val="ru-RU"/>
              </w:rPr>
              <w:t>of</w:t>
            </w:r>
            <w:proofErr w:type="spellEnd"/>
            <w:r w:rsidRPr="00C6023A">
              <w:rPr>
                <w:sz w:val="28"/>
                <w:szCs w:val="28"/>
                <w:lang w:val="ru-RU"/>
              </w:rPr>
              <w:t xml:space="preserve"> </w:t>
            </w:r>
            <w:proofErr w:type="spellStart"/>
            <w:r w:rsidRPr="00C6023A">
              <w:rPr>
                <w:sz w:val="28"/>
                <w:szCs w:val="28"/>
                <w:lang w:val="ru-RU"/>
              </w:rPr>
              <w:t>students</w:t>
            </w:r>
            <w:proofErr w:type="spellEnd"/>
            <w:r w:rsidRPr="00C6023A">
              <w:rPr>
                <w:sz w:val="28"/>
                <w:szCs w:val="28"/>
                <w:lang w:val="ru-RU"/>
              </w:rPr>
              <w:t xml:space="preserve">' </w:t>
            </w:r>
            <w:proofErr w:type="spellStart"/>
            <w:r w:rsidRPr="00C6023A">
              <w:rPr>
                <w:sz w:val="28"/>
                <w:szCs w:val="28"/>
                <w:lang w:val="ru-RU"/>
              </w:rPr>
              <w:t>class</w:t>
            </w:r>
            <w:proofErr w:type="spellEnd"/>
            <w:r w:rsidRPr="00C6023A">
              <w:rPr>
                <w:sz w:val="28"/>
                <w:szCs w:val="28"/>
                <w:lang w:val="ru-RU"/>
              </w:rPr>
              <w:t xml:space="preserve"> </w:t>
            </w:r>
            <w:proofErr w:type="spellStart"/>
            <w:r w:rsidRPr="00C6023A">
              <w:rPr>
                <w:sz w:val="28"/>
                <w:szCs w:val="28"/>
                <w:lang w:val="ru-RU"/>
              </w:rPr>
              <w:t>work</w:t>
            </w:r>
            <w:proofErr w:type="spellEnd"/>
            <w:r w:rsidRPr="00C6023A">
              <w:rPr>
                <w:sz w:val="28"/>
                <w:szCs w:val="28"/>
                <w:lang w:val="ru-RU"/>
              </w:rPr>
              <w:t>,</w:t>
            </w:r>
          </w:p>
          <w:p w14:paraId="0A96F447" w14:textId="77777777" w:rsidR="003A2098" w:rsidRPr="00C6023A" w:rsidRDefault="003A2098" w:rsidP="00B42163">
            <w:pPr>
              <w:autoSpaceDE w:val="0"/>
              <w:autoSpaceDN w:val="0"/>
              <w:adjustRightInd w:val="0"/>
              <w:jc w:val="both"/>
              <w:rPr>
                <w:sz w:val="28"/>
                <w:szCs w:val="28"/>
                <w:lang w:val="en"/>
              </w:rPr>
            </w:pPr>
            <w:r w:rsidRPr="00C6023A">
              <w:rPr>
                <w:sz w:val="28"/>
                <w:szCs w:val="28"/>
                <w:lang w:val="en"/>
              </w:rPr>
              <w:t>hours of self-directed learning</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5C2603CF" w14:textId="77777777" w:rsidR="003A2098" w:rsidRPr="00C6023A" w:rsidRDefault="003A2098" w:rsidP="00B42163">
            <w:pPr>
              <w:autoSpaceDE w:val="0"/>
              <w:autoSpaceDN w:val="0"/>
              <w:adjustRightInd w:val="0"/>
              <w:jc w:val="both"/>
              <w:rPr>
                <w:sz w:val="28"/>
                <w:szCs w:val="28"/>
                <w:lang w:val="ru-RU"/>
              </w:rPr>
            </w:pPr>
            <w:r>
              <w:rPr>
                <w:sz w:val="28"/>
                <w:szCs w:val="28"/>
                <w:lang w:val="ru-RU"/>
              </w:rPr>
              <w:t>52</w:t>
            </w:r>
            <w:r w:rsidRPr="00C6023A">
              <w:rPr>
                <w:sz w:val="28"/>
                <w:szCs w:val="28"/>
              </w:rPr>
              <w:t>/</w:t>
            </w:r>
            <w:r>
              <w:rPr>
                <w:sz w:val="28"/>
                <w:szCs w:val="28"/>
                <w:lang w:val="ru-RU"/>
              </w:rPr>
              <w:t>6</w:t>
            </w:r>
            <w:r w:rsidRPr="00C6023A">
              <w:rPr>
                <w:sz w:val="28"/>
                <w:szCs w:val="28"/>
                <w:lang w:val="ru-RU"/>
              </w:rPr>
              <w:t>8</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396D08FF" w14:textId="77777777" w:rsidR="003A2098" w:rsidRPr="00C6023A" w:rsidRDefault="003A2098" w:rsidP="00B42163">
            <w:pPr>
              <w:autoSpaceDE w:val="0"/>
              <w:autoSpaceDN w:val="0"/>
              <w:adjustRightInd w:val="0"/>
              <w:jc w:val="both"/>
              <w:rPr>
                <w:sz w:val="28"/>
                <w:szCs w:val="28"/>
              </w:rPr>
            </w:pPr>
            <w:r>
              <w:rPr>
                <w:sz w:val="28"/>
                <w:szCs w:val="28"/>
                <w:lang w:val="ru-RU"/>
              </w:rPr>
              <w:t>52</w:t>
            </w:r>
            <w:r w:rsidRPr="00C6023A">
              <w:rPr>
                <w:sz w:val="28"/>
                <w:szCs w:val="28"/>
              </w:rPr>
              <w:t>/</w:t>
            </w:r>
            <w:r>
              <w:rPr>
                <w:sz w:val="28"/>
                <w:szCs w:val="28"/>
                <w:lang w:val="ru-RU"/>
              </w:rPr>
              <w:t>6</w:t>
            </w:r>
            <w:r w:rsidRPr="00C6023A">
              <w:rPr>
                <w:sz w:val="28"/>
                <w:szCs w:val="28"/>
                <w:lang w:val="ru-RU"/>
              </w:rPr>
              <w:t>8</w:t>
            </w:r>
          </w:p>
        </w:tc>
      </w:tr>
      <w:tr w:rsidR="003A2098" w:rsidRPr="00C6023A" w14:paraId="5DC73397" w14:textId="77777777" w:rsidTr="00B42163">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1D13C311" w14:textId="77777777" w:rsidR="003A2098" w:rsidRPr="00C6023A" w:rsidRDefault="003A2098" w:rsidP="00B42163">
            <w:pPr>
              <w:autoSpaceDE w:val="0"/>
              <w:autoSpaceDN w:val="0"/>
              <w:adjustRightInd w:val="0"/>
              <w:jc w:val="both"/>
              <w:rPr>
                <w:color w:val="000000"/>
                <w:sz w:val="28"/>
                <w:szCs w:val="28"/>
              </w:rPr>
            </w:pPr>
            <w:r w:rsidRPr="00C6023A">
              <w:rPr>
                <w:color w:val="000000"/>
                <w:sz w:val="28"/>
                <w:szCs w:val="28"/>
                <w:lang w:val="ru-RU"/>
              </w:rPr>
              <w:t>Требования</w:t>
            </w:r>
            <w:r w:rsidRPr="00C6023A">
              <w:rPr>
                <w:color w:val="000000"/>
                <w:sz w:val="28"/>
                <w:szCs w:val="28"/>
              </w:rPr>
              <w:t xml:space="preserve"> </w:t>
            </w:r>
            <w:r w:rsidRPr="00C6023A">
              <w:rPr>
                <w:color w:val="000000"/>
                <w:sz w:val="28"/>
                <w:szCs w:val="28"/>
                <w:lang w:val="ru-RU"/>
              </w:rPr>
              <w:t>и</w:t>
            </w:r>
            <w:r w:rsidRPr="00C6023A">
              <w:rPr>
                <w:color w:val="000000"/>
                <w:sz w:val="28"/>
                <w:szCs w:val="28"/>
              </w:rPr>
              <w:t xml:space="preserve"> </w:t>
            </w:r>
            <w:r w:rsidRPr="00C6023A">
              <w:rPr>
                <w:color w:val="000000"/>
                <w:sz w:val="28"/>
                <w:szCs w:val="28"/>
                <w:lang w:val="ru-RU"/>
              </w:rPr>
              <w:t>формы</w:t>
            </w:r>
            <w:r w:rsidRPr="00C6023A">
              <w:rPr>
                <w:color w:val="000000"/>
                <w:sz w:val="28"/>
                <w:szCs w:val="28"/>
              </w:rPr>
              <w:t xml:space="preserve"> </w:t>
            </w:r>
            <w:r w:rsidRPr="00C6023A">
              <w:rPr>
                <w:color w:val="000000"/>
                <w:sz w:val="28"/>
                <w:szCs w:val="28"/>
                <w:lang w:val="ru-RU"/>
              </w:rPr>
              <w:t>текущей</w:t>
            </w:r>
            <w:r w:rsidRPr="00C6023A">
              <w:rPr>
                <w:color w:val="000000"/>
                <w:sz w:val="28"/>
                <w:szCs w:val="28"/>
              </w:rPr>
              <w:t xml:space="preserve"> </w:t>
            </w:r>
            <w:r w:rsidRPr="00C6023A">
              <w:rPr>
                <w:color w:val="000000"/>
                <w:sz w:val="28"/>
                <w:szCs w:val="28"/>
                <w:lang w:val="ru-RU"/>
              </w:rPr>
              <w:t>и</w:t>
            </w:r>
            <w:r w:rsidRPr="00C6023A">
              <w:rPr>
                <w:color w:val="000000"/>
                <w:sz w:val="28"/>
                <w:szCs w:val="28"/>
              </w:rPr>
              <w:t xml:space="preserve"> </w:t>
            </w:r>
            <w:r w:rsidRPr="00C6023A">
              <w:rPr>
                <w:color w:val="000000"/>
                <w:sz w:val="28"/>
                <w:szCs w:val="28"/>
                <w:lang w:val="ru-RU"/>
              </w:rPr>
              <w:t>промежуточной</w:t>
            </w:r>
            <w:r w:rsidRPr="00C6023A">
              <w:rPr>
                <w:color w:val="000000"/>
                <w:sz w:val="28"/>
                <w:szCs w:val="28"/>
              </w:rPr>
              <w:t xml:space="preserve"> </w:t>
            </w:r>
            <w:r w:rsidRPr="00C6023A">
              <w:rPr>
                <w:color w:val="000000"/>
                <w:sz w:val="28"/>
                <w:szCs w:val="28"/>
                <w:lang w:val="ru-RU"/>
              </w:rPr>
              <w:t>аттестации</w:t>
            </w:r>
            <w:r w:rsidRPr="00C6023A">
              <w:rPr>
                <w:color w:val="000000"/>
                <w:sz w:val="28"/>
                <w:szCs w:val="28"/>
              </w:rPr>
              <w:t xml:space="preserve"> / Requirements and forms of current and interim certification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1A2F1D19" w14:textId="77777777" w:rsidR="003A2098" w:rsidRPr="00C6023A" w:rsidRDefault="003A2098" w:rsidP="00B42163">
            <w:pPr>
              <w:autoSpaceDE w:val="0"/>
              <w:autoSpaceDN w:val="0"/>
              <w:adjustRightInd w:val="0"/>
              <w:jc w:val="both"/>
              <w:rPr>
                <w:color w:val="000000"/>
                <w:sz w:val="28"/>
                <w:szCs w:val="28"/>
                <w:lang w:val="ru-RU"/>
              </w:rPr>
            </w:pPr>
            <w:r w:rsidRPr="00C6023A">
              <w:rPr>
                <w:color w:val="000000"/>
                <w:sz w:val="28"/>
                <w:szCs w:val="28"/>
                <w:lang w:val="ru-RU"/>
              </w:rPr>
              <w:t>экзамен</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1C7C0B38" w14:textId="77777777" w:rsidR="003A2098" w:rsidRPr="00C6023A" w:rsidRDefault="003A2098" w:rsidP="00B42163">
            <w:pPr>
              <w:autoSpaceDE w:val="0"/>
              <w:autoSpaceDN w:val="0"/>
              <w:adjustRightInd w:val="0"/>
              <w:jc w:val="both"/>
              <w:rPr>
                <w:color w:val="000000"/>
                <w:sz w:val="28"/>
                <w:szCs w:val="28"/>
              </w:rPr>
            </w:pPr>
            <w:r w:rsidRPr="00C6023A">
              <w:rPr>
                <w:color w:val="000000"/>
                <w:sz w:val="28"/>
                <w:szCs w:val="28"/>
              </w:rPr>
              <w:t>test</w:t>
            </w:r>
          </w:p>
        </w:tc>
      </w:tr>
    </w:tbl>
    <w:p w14:paraId="3E13164D" w14:textId="77777777" w:rsidR="003A2098" w:rsidRDefault="003A2098" w:rsidP="003A2098"/>
    <w:p w14:paraId="7D4B57C5" w14:textId="77777777" w:rsidR="003A2098" w:rsidRDefault="003A2098" w:rsidP="003A2098"/>
    <w:p w14:paraId="577164FF"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C0BA0"/>
    <w:multiLevelType w:val="hybridMultilevel"/>
    <w:tmpl w:val="3A9CFA3A"/>
    <w:lvl w:ilvl="0" w:tplc="159A74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DB"/>
    <w:rsid w:val="000C73DB"/>
    <w:rsid w:val="00175965"/>
    <w:rsid w:val="00374CEE"/>
    <w:rsid w:val="003A2098"/>
    <w:rsid w:val="00731EC8"/>
    <w:rsid w:val="009F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775D"/>
  <w15:chartTrackingRefBased/>
  <w15:docId w15:val="{7647AF78-41E8-4D77-B372-CC30C149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098"/>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A2098"/>
    <w:pPr>
      <w:spacing w:after="120"/>
    </w:pPr>
  </w:style>
  <w:style w:type="character" w:customStyle="1" w:styleId="a4">
    <w:name w:val="Основной текст Знак"/>
    <w:basedOn w:val="a0"/>
    <w:link w:val="a3"/>
    <w:rsid w:val="003A2098"/>
    <w:rPr>
      <w:rFonts w:ascii="Times New Roman" w:eastAsia="SimSun" w:hAnsi="Times New Roman" w:cs="Times New Roman"/>
      <w:sz w:val="24"/>
      <w:szCs w:val="24"/>
      <w:lang w:val="en-US"/>
    </w:rPr>
  </w:style>
  <w:style w:type="character" w:customStyle="1" w:styleId="1">
    <w:name w:val="Основной текст Знак1"/>
    <w:uiPriority w:val="99"/>
    <w:locked/>
    <w:rsid w:val="003A2098"/>
    <w:rPr>
      <w:rFonts w:ascii="Times New Roman" w:hAnsi="Times New Roman" w:cs="Times New Roman"/>
      <w:sz w:val="26"/>
      <w:szCs w:val="26"/>
      <w:u w:val="none"/>
    </w:rPr>
  </w:style>
  <w:style w:type="character" w:customStyle="1" w:styleId="anegp0gi0b9av8jahpyh">
    <w:name w:val="anegp0gi0b9av8jahpyh"/>
    <w:rsid w:val="003A2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2025-11-25T14:15:00Z</dcterms:created>
  <dcterms:modified xsi:type="dcterms:W3CDTF">2025-11-25T14:16:00Z</dcterms:modified>
</cp:coreProperties>
</file>