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E23B" w14:textId="77777777" w:rsidR="00640033" w:rsidRDefault="00640033" w:rsidP="00640033">
      <w:pPr>
        <w:jc w:val="center"/>
        <w:rPr>
          <w:sz w:val="28"/>
          <w:szCs w:val="28"/>
        </w:rPr>
      </w:pPr>
      <w:r>
        <w:rPr>
          <w:sz w:val="28"/>
          <w:szCs w:val="28"/>
        </w:rPr>
        <w:t xml:space="preserve">6-05-0521-02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 6-05-0521-02 Environmental activities</w:t>
      </w:r>
    </w:p>
    <w:p w14:paraId="525993AD" w14:textId="77777777" w:rsidR="00640033" w:rsidRDefault="00640033" w:rsidP="00640033">
      <w:pPr>
        <w:jc w:val="center"/>
        <w:rPr>
          <w:sz w:val="28"/>
          <w:szCs w:val="28"/>
        </w:rPr>
      </w:pPr>
      <w:proofErr w:type="spellStart"/>
      <w:r>
        <w:rPr>
          <w:sz w:val="28"/>
          <w:szCs w:val="28"/>
        </w:rPr>
        <w:t>Система</w:t>
      </w:r>
      <w:proofErr w:type="spellEnd"/>
      <w:r>
        <w:rPr>
          <w:sz w:val="28"/>
          <w:szCs w:val="28"/>
        </w:rPr>
        <w:t xml:space="preserve"> </w:t>
      </w:r>
      <w:proofErr w:type="spellStart"/>
      <w:r>
        <w:rPr>
          <w:sz w:val="28"/>
          <w:szCs w:val="28"/>
        </w:rPr>
        <w:t>обращения</w:t>
      </w:r>
      <w:proofErr w:type="spellEnd"/>
      <w:r>
        <w:rPr>
          <w:sz w:val="28"/>
          <w:szCs w:val="28"/>
        </w:rPr>
        <w:t xml:space="preserve"> с </w:t>
      </w:r>
      <w:proofErr w:type="spellStart"/>
      <w:r>
        <w:rPr>
          <w:sz w:val="28"/>
          <w:szCs w:val="28"/>
        </w:rPr>
        <w:t>отходами</w:t>
      </w:r>
      <w:proofErr w:type="spellEnd"/>
      <w:r>
        <w:rPr>
          <w:sz w:val="28"/>
          <w:szCs w:val="28"/>
        </w:rPr>
        <w:t xml:space="preserve">, </w:t>
      </w:r>
      <w:proofErr w:type="spellStart"/>
      <w:r>
        <w:rPr>
          <w:sz w:val="28"/>
          <w:szCs w:val="28"/>
        </w:rPr>
        <w:t>модуль</w:t>
      </w:r>
      <w:proofErr w:type="spellEnd"/>
      <w:r>
        <w:rPr>
          <w:sz w:val="28"/>
          <w:szCs w:val="28"/>
        </w:rPr>
        <w:t xml:space="preserve"> «</w:t>
      </w:r>
      <w:r>
        <w:rPr>
          <w:sz w:val="28"/>
          <w:szCs w:val="28"/>
          <w:lang w:val="be-BY"/>
        </w:rPr>
        <w:t>Управленческо-правовой модуль</w:t>
      </w:r>
      <w:r>
        <w:rPr>
          <w:sz w:val="28"/>
          <w:szCs w:val="28"/>
        </w:rPr>
        <w:t>» / Waste management system, module «Management and legal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553"/>
        <w:gridCol w:w="2915"/>
      </w:tblGrid>
      <w:tr w:rsidR="00640033" w:rsidRPr="001C0D12" w14:paraId="61FC310D" w14:textId="77777777" w:rsidTr="00B42163">
        <w:tc>
          <w:tcPr>
            <w:tcW w:w="4853" w:type="dxa"/>
            <w:shd w:val="clear" w:color="auto" w:fill="auto"/>
          </w:tcPr>
          <w:p w14:paraId="51832E10" w14:textId="77777777" w:rsidR="00640033" w:rsidRPr="001C0D12" w:rsidRDefault="00640033"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4853" w:type="dxa"/>
            <w:shd w:val="clear" w:color="auto" w:fill="auto"/>
          </w:tcPr>
          <w:p w14:paraId="308AE9F7" w14:textId="77777777" w:rsidR="00640033" w:rsidRPr="001C0D12" w:rsidRDefault="00640033" w:rsidP="00B42163">
            <w:pPr>
              <w:autoSpaceDE w:val="0"/>
              <w:autoSpaceDN w:val="0"/>
              <w:jc w:val="both"/>
              <w:rPr>
                <w:iCs/>
                <w:sz w:val="28"/>
                <w:szCs w:val="28"/>
                <w:lang w:val="zh-CN"/>
              </w:rPr>
            </w:pPr>
            <w:r w:rsidRPr="001C0D12">
              <w:rPr>
                <w:iCs/>
                <w:sz w:val="28"/>
                <w:szCs w:val="28"/>
                <w:lang w:val="zh-CN"/>
              </w:rPr>
              <w:t xml:space="preserve">Дисциплина «Система обращения с отходами» предполагает изучение нормативной базы Республики Беларусь в области обращения с отходами и разработку пакета локальных нормативных документов для субъектов хозяйственной деятельности в этой области и направлена на создание будущими инженерами экологами системы сбора, временного хранения, передачи на использование, обезвреживание, захоронение отходов производства. Это одно из основных направлений деятельности юридических лиц и индивидуальных предпринимателей по снижению возможного негативного воздействия отходов на окружающую среду. </w:t>
            </w:r>
          </w:p>
        </w:tc>
        <w:tc>
          <w:tcPr>
            <w:tcW w:w="4854" w:type="dxa"/>
            <w:shd w:val="clear" w:color="auto" w:fill="auto"/>
          </w:tcPr>
          <w:p w14:paraId="5C3E6D83" w14:textId="77777777" w:rsidR="00640033" w:rsidRPr="001C0D12" w:rsidRDefault="00640033" w:rsidP="00B42163">
            <w:pPr>
              <w:autoSpaceDE w:val="0"/>
              <w:autoSpaceDN w:val="0"/>
              <w:jc w:val="both"/>
              <w:rPr>
                <w:sz w:val="28"/>
                <w:szCs w:val="28"/>
              </w:rPr>
            </w:pPr>
            <w:r w:rsidRPr="001C0D12">
              <w:rPr>
                <w:sz w:val="28"/>
                <w:szCs w:val="28"/>
              </w:rPr>
              <w:t xml:space="preserve">The «Waste Management System» course involves studying the regulatory framework of the Republic of Belarus in the field of waste management and developing a package of local regulations for business entities in this area. It aims to help future environmental engineers create a system for collecting, temporarily storing, transferring for use, rendering harmless, and burying industrial waste. This is one of the key activities of legal entities and individual entrepreneurs to reduce the potential negative impact of waste on the environment. </w:t>
            </w:r>
          </w:p>
        </w:tc>
      </w:tr>
      <w:tr w:rsidR="00640033" w:rsidRPr="001C0D12" w14:paraId="7C2721FD" w14:textId="77777777" w:rsidTr="00B42163">
        <w:tc>
          <w:tcPr>
            <w:tcW w:w="4853" w:type="dxa"/>
            <w:shd w:val="clear" w:color="auto" w:fill="auto"/>
          </w:tcPr>
          <w:p w14:paraId="22F2A03B" w14:textId="77777777" w:rsidR="00640033" w:rsidRPr="001C0D12" w:rsidRDefault="00640033"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4853" w:type="dxa"/>
            <w:shd w:val="clear" w:color="auto" w:fill="auto"/>
          </w:tcPr>
          <w:p w14:paraId="50F9CF79" w14:textId="77777777" w:rsidR="00640033" w:rsidRPr="001C0D12" w:rsidRDefault="00640033" w:rsidP="00B42163">
            <w:pPr>
              <w:autoSpaceDE w:val="0"/>
              <w:autoSpaceDN w:val="0"/>
              <w:jc w:val="both"/>
              <w:rPr>
                <w:sz w:val="28"/>
                <w:szCs w:val="28"/>
                <w:lang w:val="ru-RU"/>
              </w:rPr>
            </w:pPr>
            <w:r w:rsidRPr="001C0D12">
              <w:rPr>
                <w:sz w:val="28"/>
                <w:szCs w:val="28"/>
                <w:lang w:val="ru-RU"/>
              </w:rPr>
              <w:t xml:space="preserve">БПК-13: применять экологические требования к проектированию объектов санкционированного размещения промышленных и твердых коммунальных отходов, использовать основные методы и способы переработки различных видов отходов, применять методологические подходы </w:t>
            </w:r>
            <w:r w:rsidRPr="001C0D12">
              <w:rPr>
                <w:sz w:val="28"/>
                <w:szCs w:val="28"/>
                <w:lang w:val="ru-RU"/>
              </w:rPr>
              <w:lastRenderedPageBreak/>
              <w:t>к извлечению вторичных материальных ресурсов и пути снижения образования отходов.</w:t>
            </w:r>
          </w:p>
          <w:p w14:paraId="1A993F35" w14:textId="77777777" w:rsidR="00640033" w:rsidRPr="001C0D12" w:rsidRDefault="00640033" w:rsidP="00B42163">
            <w:pPr>
              <w:autoSpaceDE w:val="0"/>
              <w:autoSpaceDN w:val="0"/>
              <w:jc w:val="both"/>
              <w:rPr>
                <w:sz w:val="28"/>
                <w:szCs w:val="28"/>
                <w:lang w:val="ru-RU"/>
              </w:rPr>
            </w:pPr>
            <w:r w:rsidRPr="001C0D12">
              <w:rPr>
                <w:sz w:val="28"/>
                <w:szCs w:val="28"/>
                <w:lang w:val="ru-RU"/>
              </w:rPr>
              <w:t>Проявлять инициативу и адаптироваться к изменениям в профессиональной деятельности.</w:t>
            </w:r>
          </w:p>
        </w:tc>
        <w:tc>
          <w:tcPr>
            <w:tcW w:w="4854" w:type="dxa"/>
            <w:shd w:val="clear" w:color="auto" w:fill="auto"/>
          </w:tcPr>
          <w:p w14:paraId="041A9D76" w14:textId="77777777" w:rsidR="00640033" w:rsidRPr="001C0D12" w:rsidRDefault="00640033" w:rsidP="00B42163">
            <w:pPr>
              <w:autoSpaceDE w:val="0"/>
              <w:autoSpaceDN w:val="0"/>
              <w:jc w:val="both"/>
              <w:rPr>
                <w:rFonts w:cs="Times PS"/>
                <w:sz w:val="28"/>
                <w:szCs w:val="28"/>
              </w:rPr>
            </w:pPr>
            <w:r w:rsidRPr="001C0D12">
              <w:rPr>
                <w:rFonts w:cs="Times PS"/>
                <w:sz w:val="28"/>
                <w:szCs w:val="28"/>
              </w:rPr>
              <w:lastRenderedPageBreak/>
              <w:t xml:space="preserve">БПК-13: apply environmental requirements to the design of facilities for the authorized disposal of industrial and municipal solid waste, use basic methods and methods for processing various types of waste, apply methodological approaches to the </w:t>
            </w:r>
            <w:r w:rsidRPr="001C0D12">
              <w:rPr>
                <w:rFonts w:cs="Times PS"/>
                <w:sz w:val="28"/>
                <w:szCs w:val="28"/>
              </w:rPr>
              <w:lastRenderedPageBreak/>
              <w:t>extraction of secondary material resources and ways to reduce waste generation.</w:t>
            </w:r>
          </w:p>
          <w:p w14:paraId="0C177D1B" w14:textId="77777777" w:rsidR="00640033" w:rsidRPr="001C0D12" w:rsidRDefault="00640033" w:rsidP="00B42163">
            <w:pPr>
              <w:autoSpaceDE w:val="0"/>
              <w:autoSpaceDN w:val="0"/>
              <w:jc w:val="both"/>
              <w:rPr>
                <w:rFonts w:cs="Times PS"/>
                <w:sz w:val="28"/>
                <w:szCs w:val="28"/>
              </w:rPr>
            </w:pPr>
            <w:r w:rsidRPr="001C0D12">
              <w:rPr>
                <w:rFonts w:cs="Times PS"/>
                <w:sz w:val="28"/>
                <w:szCs w:val="28"/>
              </w:rPr>
              <w:t>Take the initiative and adapt to changes in professional activities.</w:t>
            </w:r>
          </w:p>
        </w:tc>
      </w:tr>
      <w:tr w:rsidR="00640033" w:rsidRPr="001C0D12" w14:paraId="25883CF0" w14:textId="77777777" w:rsidTr="00B42163">
        <w:tc>
          <w:tcPr>
            <w:tcW w:w="4853" w:type="dxa"/>
            <w:shd w:val="clear" w:color="auto" w:fill="auto"/>
          </w:tcPr>
          <w:p w14:paraId="044FD50F" w14:textId="77777777" w:rsidR="00640033" w:rsidRPr="001C0D12" w:rsidRDefault="00640033" w:rsidP="00B42163">
            <w:pPr>
              <w:autoSpaceDE w:val="0"/>
              <w:autoSpaceDN w:val="0"/>
              <w:rPr>
                <w:sz w:val="28"/>
                <w:szCs w:val="28"/>
              </w:rPr>
            </w:pPr>
            <w:proofErr w:type="spellStart"/>
            <w:r w:rsidRPr="001C0D12">
              <w:rPr>
                <w:sz w:val="28"/>
                <w:szCs w:val="28"/>
              </w:rPr>
              <w:lastRenderedPageBreak/>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4853" w:type="dxa"/>
            <w:shd w:val="clear" w:color="auto" w:fill="auto"/>
          </w:tcPr>
          <w:p w14:paraId="05AD5487" w14:textId="77777777" w:rsidR="00640033" w:rsidRPr="001C0D12" w:rsidRDefault="00640033" w:rsidP="00B42163">
            <w:pPr>
              <w:autoSpaceDE w:val="0"/>
              <w:autoSpaceDN w:val="0"/>
              <w:rPr>
                <w:b/>
                <w:sz w:val="28"/>
                <w:szCs w:val="28"/>
              </w:rPr>
            </w:pPr>
            <w:proofErr w:type="spellStart"/>
            <w:r w:rsidRPr="001C0D12">
              <w:rPr>
                <w:b/>
                <w:sz w:val="28"/>
                <w:szCs w:val="28"/>
              </w:rPr>
              <w:t>знать</w:t>
            </w:r>
            <w:proofErr w:type="spellEnd"/>
            <w:r w:rsidRPr="001C0D12">
              <w:rPr>
                <w:b/>
                <w:sz w:val="28"/>
                <w:szCs w:val="28"/>
              </w:rPr>
              <w:t>:</w:t>
            </w:r>
          </w:p>
          <w:p w14:paraId="65907BBC" w14:textId="77777777" w:rsidR="00640033" w:rsidRPr="001C0D12" w:rsidRDefault="00640033" w:rsidP="00640033">
            <w:pPr>
              <w:numPr>
                <w:ilvl w:val="0"/>
                <w:numId w:val="1"/>
              </w:numPr>
              <w:autoSpaceDE w:val="0"/>
              <w:autoSpaceDN w:val="0"/>
              <w:adjustRightInd w:val="0"/>
              <w:ind w:left="420" w:hanging="420"/>
              <w:jc w:val="both"/>
              <w:rPr>
                <w:rStyle w:val="1"/>
                <w:bCs/>
                <w:color w:val="000000"/>
                <w:sz w:val="28"/>
                <w:szCs w:val="28"/>
                <w:lang w:val="ru-RU"/>
              </w:rPr>
            </w:pPr>
            <w:r w:rsidRPr="001C0D12">
              <w:rPr>
                <w:rStyle w:val="1"/>
                <w:bCs/>
                <w:color w:val="000000"/>
                <w:sz w:val="28"/>
                <w:szCs w:val="28"/>
                <w:lang w:val="ru-RU"/>
              </w:rPr>
              <w:t>требования законодательства Республики Беларусь в области обращения с отходами;</w:t>
            </w:r>
          </w:p>
          <w:p w14:paraId="72E7BA14" w14:textId="77777777" w:rsidR="00640033" w:rsidRPr="001C0D12" w:rsidRDefault="00640033" w:rsidP="00640033">
            <w:pPr>
              <w:numPr>
                <w:ilvl w:val="0"/>
                <w:numId w:val="1"/>
              </w:numPr>
              <w:autoSpaceDE w:val="0"/>
              <w:autoSpaceDN w:val="0"/>
              <w:adjustRightInd w:val="0"/>
              <w:ind w:left="420" w:hanging="420"/>
              <w:jc w:val="both"/>
              <w:rPr>
                <w:rStyle w:val="1"/>
                <w:bCs/>
                <w:color w:val="000000"/>
                <w:sz w:val="28"/>
                <w:szCs w:val="28"/>
                <w:lang w:val="ru-RU"/>
              </w:rPr>
            </w:pPr>
            <w:r w:rsidRPr="001C0D12">
              <w:rPr>
                <w:rStyle w:val="1"/>
                <w:bCs/>
                <w:color w:val="000000"/>
                <w:sz w:val="28"/>
                <w:szCs w:val="28"/>
                <w:lang w:val="ru-RU"/>
              </w:rPr>
              <w:t>основные методы и способы переработки различных видов отходов, образующихся в Республике Беларусь;</w:t>
            </w:r>
          </w:p>
          <w:p w14:paraId="3EDA88DA" w14:textId="77777777" w:rsidR="00640033" w:rsidRPr="001C0D12" w:rsidRDefault="00640033" w:rsidP="00640033">
            <w:pPr>
              <w:numPr>
                <w:ilvl w:val="0"/>
                <w:numId w:val="1"/>
              </w:numPr>
              <w:autoSpaceDE w:val="0"/>
              <w:autoSpaceDN w:val="0"/>
              <w:adjustRightInd w:val="0"/>
              <w:ind w:left="420" w:hanging="420"/>
              <w:jc w:val="both"/>
              <w:rPr>
                <w:rStyle w:val="1"/>
                <w:bCs/>
                <w:color w:val="000000"/>
                <w:sz w:val="28"/>
                <w:szCs w:val="28"/>
                <w:lang w:val="ru-RU"/>
              </w:rPr>
            </w:pPr>
            <w:r w:rsidRPr="001C0D12">
              <w:rPr>
                <w:rStyle w:val="1"/>
                <w:bCs/>
                <w:color w:val="000000"/>
                <w:sz w:val="28"/>
                <w:szCs w:val="28"/>
                <w:lang w:val="ru-RU"/>
              </w:rPr>
              <w:t>экологические требования к проектированию объектов санкционированного размещения промышленных и твердых коммунальных отходов.</w:t>
            </w:r>
          </w:p>
          <w:p w14:paraId="60C0E923" w14:textId="77777777" w:rsidR="00640033" w:rsidRPr="001C0D12" w:rsidRDefault="00640033" w:rsidP="00B42163">
            <w:pPr>
              <w:autoSpaceDE w:val="0"/>
              <w:autoSpaceDN w:val="0"/>
              <w:rPr>
                <w:sz w:val="28"/>
                <w:szCs w:val="28"/>
              </w:rPr>
            </w:pPr>
            <w:proofErr w:type="spellStart"/>
            <w:r w:rsidRPr="001C0D12">
              <w:rPr>
                <w:b/>
                <w:sz w:val="28"/>
                <w:szCs w:val="28"/>
              </w:rPr>
              <w:t>уметь</w:t>
            </w:r>
            <w:proofErr w:type="spellEnd"/>
            <w:r w:rsidRPr="001C0D12">
              <w:rPr>
                <w:sz w:val="28"/>
                <w:szCs w:val="28"/>
              </w:rPr>
              <w:t>:</w:t>
            </w:r>
          </w:p>
          <w:p w14:paraId="63BCCAAA" w14:textId="77777777" w:rsidR="00640033" w:rsidRPr="001C0D12" w:rsidRDefault="00640033" w:rsidP="00640033">
            <w:pPr>
              <w:numPr>
                <w:ilvl w:val="0"/>
                <w:numId w:val="1"/>
              </w:numPr>
              <w:autoSpaceDE w:val="0"/>
              <w:autoSpaceDN w:val="0"/>
              <w:adjustRightInd w:val="0"/>
              <w:ind w:left="420" w:hanging="420"/>
              <w:jc w:val="both"/>
              <w:rPr>
                <w:rStyle w:val="1"/>
                <w:bCs/>
                <w:color w:val="000000"/>
                <w:sz w:val="28"/>
                <w:szCs w:val="28"/>
                <w:lang w:val="ru-RU"/>
              </w:rPr>
            </w:pPr>
            <w:r w:rsidRPr="001C0D12">
              <w:rPr>
                <w:rStyle w:val="1"/>
                <w:bCs/>
                <w:color w:val="000000"/>
                <w:sz w:val="28"/>
                <w:szCs w:val="28"/>
                <w:lang w:val="ru-RU"/>
              </w:rPr>
              <w:t>использовать нормативные и технические нормативные правовые акты в области обращения с отходами;</w:t>
            </w:r>
          </w:p>
          <w:p w14:paraId="5CB7CBA0" w14:textId="77777777" w:rsidR="00640033" w:rsidRPr="001C0D12" w:rsidRDefault="00640033" w:rsidP="00640033">
            <w:pPr>
              <w:numPr>
                <w:ilvl w:val="0"/>
                <w:numId w:val="1"/>
              </w:numPr>
              <w:autoSpaceDE w:val="0"/>
              <w:autoSpaceDN w:val="0"/>
              <w:adjustRightInd w:val="0"/>
              <w:ind w:left="420" w:hanging="420"/>
              <w:jc w:val="both"/>
              <w:rPr>
                <w:rStyle w:val="1"/>
                <w:bCs/>
                <w:color w:val="000000"/>
                <w:sz w:val="28"/>
                <w:szCs w:val="28"/>
                <w:lang w:val="ru-RU"/>
              </w:rPr>
            </w:pPr>
            <w:r w:rsidRPr="001C0D12">
              <w:rPr>
                <w:rStyle w:val="1"/>
                <w:bCs/>
                <w:color w:val="000000"/>
                <w:sz w:val="28"/>
                <w:szCs w:val="28"/>
                <w:lang w:val="ru-RU"/>
              </w:rPr>
              <w:t>вести документацию организации в области обращения с отходами.</w:t>
            </w:r>
          </w:p>
          <w:p w14:paraId="120B9A3C" w14:textId="77777777" w:rsidR="00640033" w:rsidRPr="001C0D12" w:rsidRDefault="00640033" w:rsidP="00B42163">
            <w:pPr>
              <w:autoSpaceDE w:val="0"/>
              <w:autoSpaceDN w:val="0"/>
              <w:rPr>
                <w:sz w:val="28"/>
                <w:szCs w:val="28"/>
              </w:rPr>
            </w:pPr>
            <w:proofErr w:type="spellStart"/>
            <w:r w:rsidRPr="001C0D12">
              <w:rPr>
                <w:b/>
                <w:sz w:val="28"/>
                <w:szCs w:val="28"/>
              </w:rPr>
              <w:t>владеть</w:t>
            </w:r>
            <w:proofErr w:type="spellEnd"/>
            <w:r w:rsidRPr="001C0D12">
              <w:rPr>
                <w:sz w:val="28"/>
                <w:szCs w:val="28"/>
              </w:rPr>
              <w:t xml:space="preserve">: </w:t>
            </w:r>
          </w:p>
          <w:p w14:paraId="6228B2DB" w14:textId="77777777" w:rsidR="00640033" w:rsidRPr="001C0D12" w:rsidRDefault="00640033" w:rsidP="00640033">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методологией обращения с отходами;</w:t>
            </w:r>
          </w:p>
          <w:p w14:paraId="4E626B34" w14:textId="77777777" w:rsidR="00640033" w:rsidRPr="001C0D12" w:rsidRDefault="00640033" w:rsidP="00640033">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 xml:space="preserve">навыками ведения и разработки </w:t>
            </w:r>
            <w:r w:rsidRPr="001C0D12">
              <w:rPr>
                <w:rStyle w:val="1"/>
                <w:color w:val="000000"/>
                <w:sz w:val="28"/>
                <w:szCs w:val="28"/>
                <w:lang w:val="ru-RU"/>
              </w:rPr>
              <w:lastRenderedPageBreak/>
              <w:t>документации по обращению с отходами;</w:t>
            </w:r>
          </w:p>
          <w:p w14:paraId="30B77618" w14:textId="77777777" w:rsidR="00640033" w:rsidRPr="001C0D12" w:rsidRDefault="00640033" w:rsidP="00640033">
            <w:pPr>
              <w:numPr>
                <w:ilvl w:val="0"/>
                <w:numId w:val="1"/>
              </w:numPr>
              <w:autoSpaceDE w:val="0"/>
              <w:autoSpaceDN w:val="0"/>
              <w:adjustRightInd w:val="0"/>
              <w:ind w:left="420" w:hanging="420"/>
              <w:jc w:val="both"/>
              <w:rPr>
                <w:sz w:val="28"/>
                <w:szCs w:val="28"/>
                <w:lang w:val="ru-RU"/>
              </w:rPr>
            </w:pPr>
            <w:r w:rsidRPr="001C0D12">
              <w:rPr>
                <w:rStyle w:val="1"/>
                <w:color w:val="000000"/>
                <w:sz w:val="28"/>
                <w:szCs w:val="28"/>
                <w:lang w:val="ru-RU"/>
              </w:rPr>
              <w:t>методами расчета нормативов образования отходов.</w:t>
            </w:r>
          </w:p>
        </w:tc>
        <w:tc>
          <w:tcPr>
            <w:tcW w:w="4854" w:type="dxa"/>
            <w:shd w:val="clear" w:color="auto" w:fill="auto"/>
          </w:tcPr>
          <w:p w14:paraId="093A4625" w14:textId="77777777" w:rsidR="00640033" w:rsidRPr="001C0D12" w:rsidRDefault="00640033" w:rsidP="00B42163">
            <w:pPr>
              <w:autoSpaceDE w:val="0"/>
              <w:autoSpaceDN w:val="0"/>
              <w:rPr>
                <w:rFonts w:cs="Times PS"/>
                <w:b/>
                <w:bCs/>
                <w:sz w:val="28"/>
                <w:szCs w:val="28"/>
              </w:rPr>
            </w:pPr>
            <w:r w:rsidRPr="001C0D12">
              <w:rPr>
                <w:rFonts w:cs="Times PS"/>
                <w:b/>
                <w:bCs/>
                <w:sz w:val="28"/>
                <w:szCs w:val="28"/>
              </w:rPr>
              <w:lastRenderedPageBreak/>
              <w:t>know:</w:t>
            </w:r>
          </w:p>
          <w:p w14:paraId="1BA1C19A" w14:textId="77777777" w:rsidR="00640033" w:rsidRPr="00640033" w:rsidRDefault="00640033" w:rsidP="00640033">
            <w:pPr>
              <w:numPr>
                <w:ilvl w:val="0"/>
                <w:numId w:val="1"/>
              </w:numPr>
              <w:autoSpaceDE w:val="0"/>
              <w:autoSpaceDN w:val="0"/>
              <w:adjustRightInd w:val="0"/>
              <w:ind w:left="420" w:hanging="420"/>
              <w:jc w:val="both"/>
              <w:rPr>
                <w:rStyle w:val="1"/>
                <w:color w:val="000000"/>
                <w:sz w:val="28"/>
                <w:szCs w:val="28"/>
              </w:rPr>
            </w:pPr>
            <w:r w:rsidRPr="00640033">
              <w:rPr>
                <w:rStyle w:val="1"/>
                <w:color w:val="000000"/>
                <w:sz w:val="28"/>
                <w:szCs w:val="28"/>
              </w:rPr>
              <w:t>requirements of the legislation of the Republic of Belarus in the field of waste management;</w:t>
            </w:r>
          </w:p>
          <w:p w14:paraId="278CE15A" w14:textId="77777777" w:rsidR="00640033" w:rsidRPr="00640033" w:rsidRDefault="00640033" w:rsidP="00640033">
            <w:pPr>
              <w:numPr>
                <w:ilvl w:val="0"/>
                <w:numId w:val="1"/>
              </w:numPr>
              <w:autoSpaceDE w:val="0"/>
              <w:autoSpaceDN w:val="0"/>
              <w:adjustRightInd w:val="0"/>
              <w:ind w:left="420" w:hanging="420"/>
              <w:jc w:val="both"/>
              <w:rPr>
                <w:rStyle w:val="1"/>
                <w:color w:val="000000"/>
                <w:sz w:val="28"/>
                <w:szCs w:val="28"/>
              </w:rPr>
            </w:pPr>
            <w:r w:rsidRPr="00640033">
              <w:rPr>
                <w:rStyle w:val="1"/>
                <w:color w:val="000000"/>
                <w:sz w:val="28"/>
                <w:szCs w:val="28"/>
              </w:rPr>
              <w:t>the main methods and methods of processing various types of waste generated in the Republic of Belarus;</w:t>
            </w:r>
          </w:p>
          <w:p w14:paraId="62ADFA35" w14:textId="77777777" w:rsidR="00640033" w:rsidRPr="00640033" w:rsidRDefault="00640033" w:rsidP="00640033">
            <w:pPr>
              <w:numPr>
                <w:ilvl w:val="0"/>
                <w:numId w:val="1"/>
              </w:numPr>
              <w:autoSpaceDE w:val="0"/>
              <w:autoSpaceDN w:val="0"/>
              <w:adjustRightInd w:val="0"/>
              <w:ind w:left="420" w:hanging="420"/>
              <w:jc w:val="both"/>
              <w:rPr>
                <w:rStyle w:val="1"/>
                <w:color w:val="000000"/>
                <w:sz w:val="28"/>
                <w:szCs w:val="28"/>
              </w:rPr>
            </w:pPr>
            <w:r w:rsidRPr="00640033">
              <w:rPr>
                <w:rStyle w:val="1"/>
                <w:color w:val="000000"/>
                <w:sz w:val="28"/>
                <w:szCs w:val="28"/>
              </w:rPr>
              <w:t>environmental requirements for the design of facilities for the authorized disposal of industrial and municipal solid waste.</w:t>
            </w:r>
          </w:p>
          <w:p w14:paraId="4764AC27" w14:textId="77777777" w:rsidR="00640033" w:rsidRPr="001C0D12" w:rsidRDefault="00640033" w:rsidP="00B42163">
            <w:pPr>
              <w:autoSpaceDE w:val="0"/>
              <w:autoSpaceDN w:val="0"/>
              <w:rPr>
                <w:rFonts w:cs="Times PS"/>
                <w:b/>
                <w:bCs/>
                <w:sz w:val="28"/>
                <w:szCs w:val="28"/>
              </w:rPr>
            </w:pPr>
            <w:r w:rsidRPr="001C0D12">
              <w:rPr>
                <w:rFonts w:cs="Times PS"/>
                <w:b/>
                <w:bCs/>
                <w:sz w:val="28"/>
                <w:szCs w:val="28"/>
              </w:rPr>
              <w:t>be able to:</w:t>
            </w:r>
          </w:p>
          <w:p w14:paraId="7C2D3965" w14:textId="77777777" w:rsidR="00640033" w:rsidRPr="00640033" w:rsidRDefault="00640033" w:rsidP="00640033">
            <w:pPr>
              <w:numPr>
                <w:ilvl w:val="0"/>
                <w:numId w:val="1"/>
              </w:numPr>
              <w:autoSpaceDE w:val="0"/>
              <w:autoSpaceDN w:val="0"/>
              <w:adjustRightInd w:val="0"/>
              <w:ind w:left="420" w:hanging="420"/>
              <w:jc w:val="both"/>
              <w:rPr>
                <w:rStyle w:val="1"/>
                <w:color w:val="000000"/>
                <w:sz w:val="28"/>
                <w:szCs w:val="28"/>
              </w:rPr>
            </w:pPr>
            <w:r w:rsidRPr="00640033">
              <w:rPr>
                <w:rStyle w:val="1"/>
                <w:color w:val="000000"/>
                <w:sz w:val="28"/>
                <w:szCs w:val="28"/>
              </w:rPr>
              <w:t>use regulatory and technical regulations in the field of waste management;</w:t>
            </w:r>
          </w:p>
          <w:p w14:paraId="6DFFC0BD" w14:textId="77777777" w:rsidR="00640033" w:rsidRPr="00640033" w:rsidRDefault="00640033" w:rsidP="00640033">
            <w:pPr>
              <w:numPr>
                <w:ilvl w:val="0"/>
                <w:numId w:val="1"/>
              </w:numPr>
              <w:autoSpaceDE w:val="0"/>
              <w:autoSpaceDN w:val="0"/>
              <w:adjustRightInd w:val="0"/>
              <w:ind w:left="420" w:hanging="420"/>
              <w:jc w:val="both"/>
              <w:rPr>
                <w:rStyle w:val="1"/>
                <w:color w:val="000000"/>
                <w:sz w:val="28"/>
                <w:szCs w:val="28"/>
              </w:rPr>
            </w:pPr>
            <w:r w:rsidRPr="00640033">
              <w:rPr>
                <w:rStyle w:val="1"/>
                <w:color w:val="000000"/>
                <w:sz w:val="28"/>
                <w:szCs w:val="28"/>
              </w:rPr>
              <w:t>maintain the organization's documentation in the field of waste management.</w:t>
            </w:r>
          </w:p>
          <w:p w14:paraId="079205FB" w14:textId="77777777" w:rsidR="00640033" w:rsidRPr="001C0D12" w:rsidRDefault="00640033" w:rsidP="00B42163">
            <w:pPr>
              <w:autoSpaceDE w:val="0"/>
              <w:autoSpaceDN w:val="0"/>
              <w:rPr>
                <w:rFonts w:cs="Times PS"/>
                <w:b/>
                <w:bCs/>
                <w:sz w:val="28"/>
                <w:szCs w:val="28"/>
              </w:rPr>
            </w:pPr>
            <w:r w:rsidRPr="001C0D12">
              <w:rPr>
                <w:rFonts w:cs="Times PS"/>
                <w:b/>
                <w:bCs/>
                <w:sz w:val="28"/>
                <w:szCs w:val="28"/>
              </w:rPr>
              <w:t>be proficient in:</w:t>
            </w:r>
          </w:p>
          <w:p w14:paraId="07FC1048" w14:textId="77777777" w:rsidR="00640033" w:rsidRPr="001C0D12" w:rsidRDefault="00640033" w:rsidP="00640033">
            <w:pPr>
              <w:numPr>
                <w:ilvl w:val="0"/>
                <w:numId w:val="1"/>
              </w:numPr>
              <w:autoSpaceDE w:val="0"/>
              <w:autoSpaceDN w:val="0"/>
              <w:adjustRightInd w:val="0"/>
              <w:ind w:left="420" w:hanging="420"/>
              <w:jc w:val="both"/>
              <w:rPr>
                <w:rStyle w:val="1"/>
                <w:bCs/>
                <w:color w:val="000000"/>
                <w:sz w:val="28"/>
                <w:szCs w:val="28"/>
                <w:lang w:val="ru-RU"/>
              </w:rPr>
            </w:pPr>
            <w:proofErr w:type="spellStart"/>
            <w:r w:rsidRPr="001C0D12">
              <w:rPr>
                <w:rStyle w:val="1"/>
                <w:bCs/>
                <w:color w:val="000000"/>
                <w:sz w:val="28"/>
                <w:szCs w:val="28"/>
                <w:lang w:val="ru-RU"/>
              </w:rPr>
              <w:t>waste</w:t>
            </w:r>
            <w:proofErr w:type="spellEnd"/>
            <w:r w:rsidRPr="001C0D12">
              <w:rPr>
                <w:rStyle w:val="1"/>
                <w:bCs/>
                <w:color w:val="000000"/>
                <w:sz w:val="28"/>
                <w:szCs w:val="28"/>
                <w:lang w:val="ru-RU"/>
              </w:rPr>
              <w:t xml:space="preserve"> </w:t>
            </w:r>
            <w:proofErr w:type="spellStart"/>
            <w:r w:rsidRPr="001C0D12">
              <w:rPr>
                <w:rStyle w:val="1"/>
                <w:bCs/>
                <w:color w:val="000000"/>
                <w:sz w:val="28"/>
                <w:szCs w:val="28"/>
                <w:lang w:val="ru-RU"/>
              </w:rPr>
              <w:t>management</w:t>
            </w:r>
            <w:proofErr w:type="spellEnd"/>
            <w:r w:rsidRPr="001C0D12">
              <w:rPr>
                <w:rStyle w:val="1"/>
                <w:bCs/>
                <w:color w:val="000000"/>
                <w:sz w:val="28"/>
                <w:szCs w:val="28"/>
                <w:lang w:val="ru-RU"/>
              </w:rPr>
              <w:t xml:space="preserve"> </w:t>
            </w:r>
            <w:proofErr w:type="spellStart"/>
            <w:r w:rsidRPr="001C0D12">
              <w:rPr>
                <w:rStyle w:val="1"/>
                <w:bCs/>
                <w:color w:val="000000"/>
                <w:sz w:val="28"/>
                <w:szCs w:val="28"/>
                <w:lang w:val="ru-RU"/>
              </w:rPr>
              <w:t>methodology</w:t>
            </w:r>
            <w:proofErr w:type="spellEnd"/>
            <w:r w:rsidRPr="001C0D12">
              <w:rPr>
                <w:rStyle w:val="1"/>
                <w:bCs/>
                <w:color w:val="000000"/>
                <w:sz w:val="28"/>
                <w:szCs w:val="28"/>
                <w:lang w:val="ru-RU"/>
              </w:rPr>
              <w:t>;</w:t>
            </w:r>
          </w:p>
          <w:p w14:paraId="6C094011" w14:textId="77777777" w:rsidR="00640033" w:rsidRPr="00640033" w:rsidRDefault="00640033" w:rsidP="00640033">
            <w:pPr>
              <w:numPr>
                <w:ilvl w:val="0"/>
                <w:numId w:val="1"/>
              </w:numPr>
              <w:autoSpaceDE w:val="0"/>
              <w:autoSpaceDN w:val="0"/>
              <w:adjustRightInd w:val="0"/>
              <w:ind w:left="420" w:hanging="420"/>
              <w:jc w:val="both"/>
              <w:rPr>
                <w:rStyle w:val="1"/>
                <w:bCs/>
                <w:color w:val="000000"/>
                <w:sz w:val="28"/>
                <w:szCs w:val="28"/>
              </w:rPr>
            </w:pPr>
            <w:r w:rsidRPr="00640033">
              <w:rPr>
                <w:rStyle w:val="1"/>
                <w:bCs/>
                <w:color w:val="000000"/>
                <w:sz w:val="28"/>
                <w:szCs w:val="28"/>
              </w:rPr>
              <w:lastRenderedPageBreak/>
              <w:t>skills in maintaining and developing documentation on waste management;</w:t>
            </w:r>
          </w:p>
          <w:p w14:paraId="39EBC8EF" w14:textId="77777777" w:rsidR="00640033" w:rsidRPr="001C0D12" w:rsidRDefault="00640033" w:rsidP="00640033">
            <w:pPr>
              <w:numPr>
                <w:ilvl w:val="0"/>
                <w:numId w:val="1"/>
              </w:numPr>
              <w:autoSpaceDE w:val="0"/>
              <w:autoSpaceDN w:val="0"/>
              <w:adjustRightInd w:val="0"/>
              <w:ind w:left="420" w:hanging="420"/>
              <w:jc w:val="both"/>
              <w:rPr>
                <w:rFonts w:cs="Times PS"/>
                <w:sz w:val="28"/>
                <w:szCs w:val="28"/>
              </w:rPr>
            </w:pPr>
            <w:r w:rsidRPr="00640033">
              <w:rPr>
                <w:rStyle w:val="1"/>
                <w:bCs/>
                <w:color w:val="000000"/>
                <w:sz w:val="28"/>
                <w:szCs w:val="28"/>
              </w:rPr>
              <w:t>methods of calculating waste generation standards.</w:t>
            </w:r>
          </w:p>
        </w:tc>
      </w:tr>
      <w:tr w:rsidR="00640033" w:rsidRPr="001C0D12" w14:paraId="35F1185A" w14:textId="77777777" w:rsidTr="00B42163">
        <w:tc>
          <w:tcPr>
            <w:tcW w:w="4853" w:type="dxa"/>
            <w:shd w:val="clear" w:color="auto" w:fill="auto"/>
          </w:tcPr>
          <w:p w14:paraId="76967AEE" w14:textId="77777777" w:rsidR="00640033" w:rsidRPr="001C0D12" w:rsidRDefault="00640033"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4853" w:type="dxa"/>
            <w:shd w:val="clear" w:color="auto" w:fill="auto"/>
          </w:tcPr>
          <w:p w14:paraId="05F70210" w14:textId="77777777" w:rsidR="00640033" w:rsidRPr="001C0D12" w:rsidRDefault="00640033" w:rsidP="00B42163">
            <w:pPr>
              <w:autoSpaceDE w:val="0"/>
              <w:autoSpaceDN w:val="0"/>
              <w:rPr>
                <w:sz w:val="28"/>
                <w:szCs w:val="28"/>
              </w:rPr>
            </w:pPr>
            <w:r w:rsidRPr="001C0D12">
              <w:rPr>
                <w:sz w:val="28"/>
                <w:szCs w:val="28"/>
              </w:rPr>
              <w:t xml:space="preserve">3 </w:t>
            </w:r>
            <w:proofErr w:type="spellStart"/>
            <w:r w:rsidRPr="001C0D12">
              <w:rPr>
                <w:sz w:val="28"/>
                <w:szCs w:val="28"/>
              </w:rPr>
              <w:t>семестр</w:t>
            </w:r>
            <w:proofErr w:type="spellEnd"/>
            <w:r w:rsidRPr="001C0D12">
              <w:rPr>
                <w:sz w:val="28"/>
                <w:szCs w:val="28"/>
              </w:rPr>
              <w:t xml:space="preserve"> </w:t>
            </w:r>
          </w:p>
        </w:tc>
        <w:tc>
          <w:tcPr>
            <w:tcW w:w="4854" w:type="dxa"/>
            <w:shd w:val="clear" w:color="auto" w:fill="auto"/>
          </w:tcPr>
          <w:p w14:paraId="7016CE31" w14:textId="77777777" w:rsidR="00640033" w:rsidRPr="001C0D12" w:rsidRDefault="00640033" w:rsidP="00B42163">
            <w:pPr>
              <w:autoSpaceDE w:val="0"/>
              <w:autoSpaceDN w:val="0"/>
              <w:rPr>
                <w:sz w:val="28"/>
                <w:szCs w:val="28"/>
              </w:rPr>
            </w:pPr>
            <w:r w:rsidRPr="001C0D12">
              <w:rPr>
                <w:rFonts w:cs="Times PS"/>
                <w:sz w:val="28"/>
                <w:szCs w:val="28"/>
              </w:rPr>
              <w:t xml:space="preserve">3 </w:t>
            </w:r>
            <w:proofErr w:type="gramStart"/>
            <w:r w:rsidRPr="001C0D12">
              <w:rPr>
                <w:rFonts w:cs="Times PS"/>
                <w:sz w:val="28"/>
                <w:szCs w:val="28"/>
              </w:rPr>
              <w:t>semester</w:t>
            </w:r>
            <w:proofErr w:type="gramEnd"/>
            <w:r w:rsidRPr="001C0D12">
              <w:rPr>
                <w:rFonts w:cs="Times PS"/>
                <w:sz w:val="28"/>
                <w:szCs w:val="28"/>
              </w:rPr>
              <w:t xml:space="preserve"> </w:t>
            </w:r>
          </w:p>
        </w:tc>
      </w:tr>
      <w:tr w:rsidR="00640033" w:rsidRPr="001C0D12" w14:paraId="17688306" w14:textId="77777777" w:rsidTr="00B42163">
        <w:tc>
          <w:tcPr>
            <w:tcW w:w="4853" w:type="dxa"/>
            <w:shd w:val="clear" w:color="auto" w:fill="auto"/>
          </w:tcPr>
          <w:p w14:paraId="7D3FF38F" w14:textId="77777777" w:rsidR="00640033" w:rsidRPr="001C0D12" w:rsidRDefault="00640033"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4853" w:type="dxa"/>
            <w:shd w:val="clear" w:color="auto" w:fill="auto"/>
          </w:tcPr>
          <w:p w14:paraId="196F9E00" w14:textId="77777777" w:rsidR="00640033" w:rsidRPr="001C0D12" w:rsidRDefault="00640033" w:rsidP="00B42163">
            <w:pPr>
              <w:autoSpaceDE w:val="0"/>
              <w:autoSpaceDN w:val="0"/>
              <w:rPr>
                <w:sz w:val="28"/>
                <w:szCs w:val="28"/>
                <w:lang w:val="ru-RU"/>
              </w:rPr>
            </w:pPr>
            <w:r w:rsidRPr="001C0D12">
              <w:rPr>
                <w:sz w:val="28"/>
                <w:szCs w:val="28"/>
                <w:lang w:val="ru-RU"/>
              </w:rPr>
              <w:t xml:space="preserve">«Экология и прикладная экология»; «Основы природоохранной деятельности»; «Информационные технологии». </w:t>
            </w:r>
          </w:p>
        </w:tc>
        <w:tc>
          <w:tcPr>
            <w:tcW w:w="4854" w:type="dxa"/>
            <w:shd w:val="clear" w:color="auto" w:fill="auto"/>
          </w:tcPr>
          <w:p w14:paraId="6A0D32F3" w14:textId="77777777" w:rsidR="00640033" w:rsidRPr="001C0D12" w:rsidRDefault="00640033" w:rsidP="00B42163">
            <w:pPr>
              <w:autoSpaceDE w:val="0"/>
              <w:autoSpaceDN w:val="0"/>
              <w:rPr>
                <w:sz w:val="28"/>
                <w:szCs w:val="28"/>
              </w:rPr>
            </w:pPr>
            <w:r w:rsidRPr="001C0D12">
              <w:rPr>
                <w:rFonts w:cs="Times PS"/>
                <w:sz w:val="28"/>
                <w:szCs w:val="28"/>
              </w:rPr>
              <w:t>«Ecology and applied ecology»; «Fundamentals of environmental protection»; «Information technology».</w:t>
            </w:r>
          </w:p>
        </w:tc>
      </w:tr>
      <w:tr w:rsidR="00640033" w:rsidRPr="001C0D12" w14:paraId="1CEEFF24" w14:textId="77777777" w:rsidTr="00B42163">
        <w:tc>
          <w:tcPr>
            <w:tcW w:w="4853" w:type="dxa"/>
            <w:shd w:val="clear" w:color="auto" w:fill="auto"/>
          </w:tcPr>
          <w:p w14:paraId="1F77427E" w14:textId="77777777" w:rsidR="00640033" w:rsidRPr="001C0D12" w:rsidRDefault="00640033"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4853" w:type="dxa"/>
            <w:shd w:val="clear" w:color="auto" w:fill="auto"/>
          </w:tcPr>
          <w:p w14:paraId="3D3E8FED" w14:textId="77777777" w:rsidR="00640033" w:rsidRPr="001C0D12" w:rsidRDefault="00640033" w:rsidP="00B42163">
            <w:pPr>
              <w:autoSpaceDE w:val="0"/>
              <w:autoSpaceDN w:val="0"/>
              <w:rPr>
                <w:sz w:val="28"/>
                <w:szCs w:val="28"/>
              </w:rPr>
            </w:pPr>
            <w:r w:rsidRPr="001C0D12">
              <w:rPr>
                <w:iCs/>
                <w:sz w:val="28"/>
                <w:szCs w:val="28"/>
              </w:rPr>
              <w:t>6</w:t>
            </w:r>
          </w:p>
        </w:tc>
        <w:tc>
          <w:tcPr>
            <w:tcW w:w="4854" w:type="dxa"/>
            <w:shd w:val="clear" w:color="auto" w:fill="auto"/>
          </w:tcPr>
          <w:p w14:paraId="24243AC3" w14:textId="77777777" w:rsidR="00640033" w:rsidRPr="001C0D12" w:rsidRDefault="00640033" w:rsidP="00B42163">
            <w:pPr>
              <w:autoSpaceDE w:val="0"/>
              <w:autoSpaceDN w:val="0"/>
              <w:rPr>
                <w:sz w:val="28"/>
                <w:szCs w:val="28"/>
              </w:rPr>
            </w:pPr>
            <w:r w:rsidRPr="001C0D12">
              <w:rPr>
                <w:sz w:val="28"/>
                <w:szCs w:val="28"/>
              </w:rPr>
              <w:t>6</w:t>
            </w:r>
          </w:p>
        </w:tc>
      </w:tr>
      <w:tr w:rsidR="00640033" w:rsidRPr="001C0D12" w14:paraId="31D3C1F7" w14:textId="77777777" w:rsidTr="00B42163">
        <w:tc>
          <w:tcPr>
            <w:tcW w:w="4853" w:type="dxa"/>
            <w:shd w:val="clear" w:color="auto" w:fill="auto"/>
          </w:tcPr>
          <w:p w14:paraId="17BED9AE" w14:textId="77777777" w:rsidR="00640033" w:rsidRPr="001C0D12" w:rsidRDefault="00640033"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0FB19446" w14:textId="77777777" w:rsidR="00640033" w:rsidRPr="001C0D12" w:rsidRDefault="00640033" w:rsidP="00B42163">
            <w:pPr>
              <w:autoSpaceDE w:val="0"/>
              <w:autoSpaceDN w:val="0"/>
              <w:rPr>
                <w:sz w:val="28"/>
                <w:szCs w:val="28"/>
              </w:rPr>
            </w:pPr>
            <w:r w:rsidRPr="001C0D12">
              <w:rPr>
                <w:sz w:val="28"/>
                <w:szCs w:val="28"/>
              </w:rPr>
              <w:t>hours of self-directed learning</w:t>
            </w:r>
          </w:p>
        </w:tc>
        <w:tc>
          <w:tcPr>
            <w:tcW w:w="4853" w:type="dxa"/>
            <w:shd w:val="clear" w:color="auto" w:fill="auto"/>
          </w:tcPr>
          <w:p w14:paraId="2A91ED6A" w14:textId="77777777" w:rsidR="00640033" w:rsidRPr="001C0D12" w:rsidRDefault="00640033" w:rsidP="00B42163">
            <w:pPr>
              <w:autoSpaceDE w:val="0"/>
              <w:autoSpaceDN w:val="0"/>
              <w:rPr>
                <w:i/>
                <w:sz w:val="28"/>
                <w:szCs w:val="28"/>
              </w:rPr>
            </w:pPr>
            <w:r w:rsidRPr="001C0D12">
              <w:rPr>
                <w:sz w:val="28"/>
                <w:szCs w:val="28"/>
              </w:rPr>
              <w:t>216 / 88</w:t>
            </w:r>
          </w:p>
        </w:tc>
        <w:tc>
          <w:tcPr>
            <w:tcW w:w="4854" w:type="dxa"/>
            <w:shd w:val="clear" w:color="auto" w:fill="auto"/>
          </w:tcPr>
          <w:p w14:paraId="3B4DC6E3" w14:textId="77777777" w:rsidR="00640033" w:rsidRPr="001C0D12" w:rsidRDefault="00640033" w:rsidP="00B42163">
            <w:pPr>
              <w:autoSpaceDE w:val="0"/>
              <w:autoSpaceDN w:val="0"/>
              <w:rPr>
                <w:sz w:val="28"/>
                <w:szCs w:val="28"/>
              </w:rPr>
            </w:pPr>
            <w:r w:rsidRPr="001C0D12">
              <w:rPr>
                <w:sz w:val="28"/>
                <w:szCs w:val="28"/>
              </w:rPr>
              <w:t>216 / 88</w:t>
            </w:r>
          </w:p>
        </w:tc>
      </w:tr>
      <w:tr w:rsidR="00640033" w:rsidRPr="001C0D12" w14:paraId="737D6374" w14:textId="77777777" w:rsidTr="00B42163">
        <w:tc>
          <w:tcPr>
            <w:tcW w:w="4853" w:type="dxa"/>
            <w:shd w:val="clear" w:color="auto" w:fill="auto"/>
          </w:tcPr>
          <w:p w14:paraId="23C4EFDB" w14:textId="77777777" w:rsidR="00640033" w:rsidRPr="001C0D12" w:rsidRDefault="00640033"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4853" w:type="dxa"/>
            <w:shd w:val="clear" w:color="auto" w:fill="auto"/>
          </w:tcPr>
          <w:p w14:paraId="55327734" w14:textId="77777777" w:rsidR="00640033" w:rsidRPr="001C0D12" w:rsidRDefault="00640033" w:rsidP="00B42163">
            <w:pPr>
              <w:autoSpaceDE w:val="0"/>
              <w:autoSpaceDN w:val="0"/>
              <w:rPr>
                <w:sz w:val="28"/>
                <w:szCs w:val="28"/>
              </w:rPr>
            </w:pPr>
            <w:proofErr w:type="spellStart"/>
            <w:r w:rsidRPr="001C0D12">
              <w:rPr>
                <w:sz w:val="28"/>
                <w:szCs w:val="28"/>
              </w:rPr>
              <w:t>Экзамен</w:t>
            </w:r>
            <w:proofErr w:type="spellEnd"/>
          </w:p>
        </w:tc>
        <w:tc>
          <w:tcPr>
            <w:tcW w:w="4854" w:type="dxa"/>
            <w:shd w:val="clear" w:color="auto" w:fill="auto"/>
          </w:tcPr>
          <w:p w14:paraId="0C13ED25" w14:textId="77777777" w:rsidR="00640033" w:rsidRPr="001C0D12" w:rsidRDefault="00640033" w:rsidP="00B42163">
            <w:pPr>
              <w:autoSpaceDE w:val="0"/>
              <w:autoSpaceDN w:val="0"/>
              <w:rPr>
                <w:sz w:val="28"/>
                <w:szCs w:val="28"/>
              </w:rPr>
            </w:pPr>
            <w:r w:rsidRPr="001C0D12">
              <w:rPr>
                <w:rFonts w:cs="Times PS"/>
                <w:sz w:val="28"/>
                <w:szCs w:val="28"/>
              </w:rPr>
              <w:t>Exam</w:t>
            </w:r>
          </w:p>
        </w:tc>
      </w:tr>
    </w:tbl>
    <w:p w14:paraId="2C5D5021" w14:textId="77777777" w:rsidR="00640033" w:rsidRDefault="00640033" w:rsidP="00640033"/>
    <w:p w14:paraId="615F5EA9"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8B"/>
    <w:rsid w:val="00175965"/>
    <w:rsid w:val="00374CEE"/>
    <w:rsid w:val="00640033"/>
    <w:rsid w:val="00731EC8"/>
    <w:rsid w:val="0073618B"/>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6DBC"/>
  <w15:chartTrackingRefBased/>
  <w15:docId w15:val="{64678400-D83D-4856-9145-EF3D959F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033"/>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uiPriority w:val="99"/>
    <w:locked/>
    <w:rsid w:val="00640033"/>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2025-11-25T14:09:00Z</dcterms:created>
  <dcterms:modified xsi:type="dcterms:W3CDTF">2025-11-25T14:10:00Z</dcterms:modified>
</cp:coreProperties>
</file>