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8D62" w14:textId="77777777" w:rsidR="004E6BC6" w:rsidRPr="004E6BC6" w:rsidRDefault="004E6BC6" w:rsidP="004E6BC6">
      <w:pPr>
        <w:jc w:val="center"/>
        <w:rPr>
          <w:sz w:val="28"/>
          <w:szCs w:val="28"/>
          <w:lang w:val="ru-RU"/>
        </w:rPr>
      </w:pPr>
      <w:r w:rsidRPr="004E6BC6">
        <w:rPr>
          <w:sz w:val="28"/>
          <w:szCs w:val="28"/>
          <w:lang w:val="ru-RU"/>
        </w:rPr>
        <w:t xml:space="preserve">1- 33 01 07 Природоохранная деятельность /1- 33 01 </w:t>
      </w:r>
      <w:proofErr w:type="gramStart"/>
      <w:r w:rsidRPr="004E6BC6">
        <w:rPr>
          <w:sz w:val="28"/>
          <w:szCs w:val="28"/>
          <w:lang w:val="ru-RU"/>
        </w:rPr>
        <w:t xml:space="preserve">07  </w:t>
      </w:r>
      <w:r>
        <w:rPr>
          <w:sz w:val="28"/>
          <w:szCs w:val="28"/>
        </w:rPr>
        <w:t>Environmental</w:t>
      </w:r>
      <w:proofErr w:type="gramEnd"/>
      <w:r w:rsidRPr="004E6BC6">
        <w:rPr>
          <w:sz w:val="28"/>
          <w:szCs w:val="28"/>
          <w:lang w:val="ru-RU"/>
        </w:rPr>
        <w:t xml:space="preserve"> </w:t>
      </w:r>
      <w:r>
        <w:rPr>
          <w:sz w:val="28"/>
          <w:szCs w:val="28"/>
        </w:rPr>
        <w:t>Protection</w:t>
      </w:r>
    </w:p>
    <w:p w14:paraId="74DE8FC9" w14:textId="77777777" w:rsidR="004E6BC6" w:rsidRPr="00832DEF" w:rsidRDefault="004E6BC6" w:rsidP="004E6BC6">
      <w:pPr>
        <w:jc w:val="center"/>
        <w:rPr>
          <w:sz w:val="28"/>
          <w:szCs w:val="28"/>
          <w:lang w:val="ru-RU"/>
        </w:rPr>
      </w:pPr>
      <w:r w:rsidRPr="00832DEF">
        <w:rPr>
          <w:sz w:val="28"/>
          <w:szCs w:val="28"/>
          <w:lang w:val="ru-RU"/>
        </w:rPr>
        <w:t>Методология оценки воздействия на окружающую среду, модуль «Экосистемы»</w:t>
      </w:r>
    </w:p>
    <w:p w14:paraId="193F1226" w14:textId="77777777" w:rsidR="004E6BC6" w:rsidRDefault="004E6BC6" w:rsidP="004E6BC6">
      <w:pPr>
        <w:jc w:val="center"/>
        <w:rPr>
          <w:sz w:val="28"/>
          <w:szCs w:val="28"/>
        </w:rPr>
      </w:pPr>
      <w:r>
        <w:rPr>
          <w:sz w:val="28"/>
          <w:szCs w:val="28"/>
        </w:rPr>
        <w:t>Environmental Impact Assessment Methodology, «Ecosystems»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5"/>
        <w:gridCol w:w="4330"/>
        <w:gridCol w:w="2520"/>
      </w:tblGrid>
      <w:tr w:rsidR="004E6BC6" w:rsidRPr="001C0D12" w14:paraId="58BEE745" w14:textId="77777777" w:rsidTr="00B42163">
        <w:tc>
          <w:tcPr>
            <w:tcW w:w="3510" w:type="dxa"/>
            <w:shd w:val="clear" w:color="auto" w:fill="auto"/>
          </w:tcPr>
          <w:p w14:paraId="23A806A9" w14:textId="77777777" w:rsidR="004E6BC6" w:rsidRPr="001C0D12" w:rsidRDefault="004E6BC6"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6196" w:type="dxa"/>
            <w:shd w:val="clear" w:color="auto" w:fill="auto"/>
          </w:tcPr>
          <w:p w14:paraId="0014467C" w14:textId="77777777" w:rsidR="004E6BC6" w:rsidRPr="001C0D12" w:rsidRDefault="004E6BC6" w:rsidP="00B42163">
            <w:pPr>
              <w:autoSpaceDE w:val="0"/>
              <w:autoSpaceDN w:val="0"/>
              <w:rPr>
                <w:sz w:val="28"/>
                <w:szCs w:val="28"/>
                <w:lang w:val="ru-RU"/>
              </w:rPr>
            </w:pPr>
            <w:r w:rsidRPr="001C0D12">
              <w:rPr>
                <w:sz w:val="28"/>
                <w:lang w:val="ru-RU"/>
              </w:rPr>
              <w:t>Оценка воздействия на окружающую среду (ОВОС) в настоящее время является важнейшим элементом системы принятия решений при планировании природопользования и хозяйственной деятельности, в том числе разработке инвестиционных проектов с учетом возможного воздействия на окружающую среду и мнения всех заинтересованных сторон</w:t>
            </w:r>
            <w:r w:rsidRPr="001C0D12">
              <w:rPr>
                <w:sz w:val="28"/>
                <w:szCs w:val="28"/>
                <w:lang w:val="ru-RU"/>
              </w:rPr>
              <w:t xml:space="preserve">. Знания и практические навыки по ОВОС являются основой для осуществления эффективной деятельности специалиста по охране окружающей среды как на промышленном предприятии, так и в подразделениях, занимающихся оперативным контролем, экологической экспертизой и проектированием хозяйственных объектов.  </w:t>
            </w:r>
          </w:p>
        </w:tc>
        <w:tc>
          <w:tcPr>
            <w:tcW w:w="4854" w:type="dxa"/>
            <w:shd w:val="clear" w:color="auto" w:fill="auto"/>
          </w:tcPr>
          <w:p w14:paraId="24E0A24B" w14:textId="77777777" w:rsidR="004E6BC6" w:rsidRPr="001C0D12" w:rsidRDefault="004E6BC6" w:rsidP="00B42163">
            <w:pPr>
              <w:autoSpaceDE w:val="0"/>
              <w:autoSpaceDN w:val="0"/>
              <w:rPr>
                <w:sz w:val="28"/>
                <w:szCs w:val="28"/>
              </w:rPr>
            </w:pPr>
            <w:r w:rsidRPr="001C0D12">
              <w:rPr>
                <w:sz w:val="28"/>
                <w:szCs w:val="28"/>
              </w:rPr>
              <w:t>Environmental impact assessment (EIA) is currently a critical element of decision-making in environmental management and business planning, including the development of investment projects that take into account potential environmental impacts and the views of all stakeholders. Knowledge and practical skills in EIA are the foundation for effective environmental protection work, both at industrial enterprises and in departments involved in operational monitoring, environmental assessment, and facility design.</w:t>
            </w:r>
          </w:p>
        </w:tc>
      </w:tr>
      <w:tr w:rsidR="004E6BC6" w:rsidRPr="001C0D12" w14:paraId="18E9CB3A" w14:textId="77777777" w:rsidTr="00B42163">
        <w:tc>
          <w:tcPr>
            <w:tcW w:w="3510" w:type="dxa"/>
            <w:shd w:val="clear" w:color="auto" w:fill="auto"/>
          </w:tcPr>
          <w:p w14:paraId="2EBB293E" w14:textId="77777777" w:rsidR="004E6BC6" w:rsidRPr="001C0D12" w:rsidRDefault="004E6BC6" w:rsidP="00B42163">
            <w:pPr>
              <w:autoSpaceDE w:val="0"/>
              <w:autoSpaceDN w:val="0"/>
              <w:rPr>
                <w:sz w:val="28"/>
                <w:szCs w:val="28"/>
              </w:rPr>
            </w:pPr>
            <w:proofErr w:type="spellStart"/>
            <w:r w:rsidRPr="001C0D12">
              <w:rPr>
                <w:sz w:val="28"/>
                <w:szCs w:val="28"/>
              </w:rPr>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6196" w:type="dxa"/>
            <w:shd w:val="clear" w:color="auto" w:fill="auto"/>
          </w:tcPr>
          <w:p w14:paraId="5D2A0DEE" w14:textId="77777777" w:rsidR="004E6BC6" w:rsidRPr="001C0D12" w:rsidRDefault="004E6BC6" w:rsidP="00B42163">
            <w:pPr>
              <w:autoSpaceDE w:val="0"/>
              <w:autoSpaceDN w:val="0"/>
              <w:rPr>
                <w:sz w:val="28"/>
                <w:szCs w:val="28"/>
                <w:lang w:val="ru-RU"/>
              </w:rPr>
            </w:pPr>
            <w:r w:rsidRPr="001C0D12">
              <w:rPr>
                <w:sz w:val="28"/>
                <w:szCs w:val="28"/>
                <w:lang w:val="ru-RU"/>
              </w:rPr>
              <w:t>БПК-11 Использовать методические подходы при оценке планируемой хозяйственной и иной деятельности на окружающую среду.</w:t>
            </w:r>
          </w:p>
        </w:tc>
        <w:tc>
          <w:tcPr>
            <w:tcW w:w="4854" w:type="dxa"/>
            <w:shd w:val="clear" w:color="auto" w:fill="auto"/>
          </w:tcPr>
          <w:p w14:paraId="31655E92" w14:textId="77777777" w:rsidR="004E6BC6" w:rsidRPr="001C0D12" w:rsidRDefault="004E6BC6" w:rsidP="00B42163">
            <w:pPr>
              <w:autoSpaceDE w:val="0"/>
              <w:autoSpaceDN w:val="0"/>
              <w:rPr>
                <w:sz w:val="28"/>
                <w:szCs w:val="28"/>
              </w:rPr>
            </w:pPr>
            <w:r w:rsidRPr="001C0D12">
              <w:rPr>
                <w:sz w:val="28"/>
                <w:szCs w:val="28"/>
              </w:rPr>
              <w:t>БПК-11</w:t>
            </w:r>
            <w:r w:rsidRPr="001C0D12">
              <w:rPr>
                <w:color w:val="000000"/>
              </w:rPr>
              <w:t xml:space="preserve"> </w:t>
            </w:r>
            <w:r w:rsidRPr="001C0D12">
              <w:rPr>
                <w:sz w:val="28"/>
                <w:szCs w:val="28"/>
              </w:rPr>
              <w:t xml:space="preserve">Use methodological approaches when assessing the impact of planned economic and other </w:t>
            </w:r>
            <w:r w:rsidRPr="001C0D12">
              <w:rPr>
                <w:sz w:val="28"/>
                <w:szCs w:val="28"/>
              </w:rPr>
              <w:lastRenderedPageBreak/>
              <w:t>activities on the environment.</w:t>
            </w:r>
          </w:p>
        </w:tc>
      </w:tr>
      <w:tr w:rsidR="004E6BC6" w:rsidRPr="001C0D12" w14:paraId="309C7897" w14:textId="77777777" w:rsidTr="00B42163">
        <w:tc>
          <w:tcPr>
            <w:tcW w:w="3510" w:type="dxa"/>
            <w:shd w:val="clear" w:color="auto" w:fill="auto"/>
          </w:tcPr>
          <w:p w14:paraId="5C262EC9" w14:textId="77777777" w:rsidR="004E6BC6" w:rsidRPr="001C0D12" w:rsidRDefault="004E6BC6" w:rsidP="00B42163">
            <w:pPr>
              <w:autoSpaceDE w:val="0"/>
              <w:autoSpaceDN w:val="0"/>
              <w:rPr>
                <w:sz w:val="28"/>
                <w:szCs w:val="28"/>
              </w:rPr>
            </w:pPr>
            <w:proofErr w:type="spellStart"/>
            <w:r w:rsidRPr="001C0D12">
              <w:rPr>
                <w:sz w:val="28"/>
                <w:szCs w:val="28"/>
              </w:rPr>
              <w:lastRenderedPageBreak/>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6196" w:type="dxa"/>
            <w:shd w:val="clear" w:color="auto" w:fill="auto"/>
          </w:tcPr>
          <w:p w14:paraId="3FDDB022" w14:textId="77777777" w:rsidR="004E6BC6" w:rsidRPr="001C0D12" w:rsidRDefault="004E6BC6" w:rsidP="00B42163">
            <w:pPr>
              <w:autoSpaceDE w:val="0"/>
              <w:autoSpaceDN w:val="0"/>
              <w:rPr>
                <w:b/>
                <w:i/>
                <w:sz w:val="28"/>
                <w:szCs w:val="28"/>
                <w:lang w:val="ru-RU"/>
              </w:rPr>
            </w:pPr>
            <w:r w:rsidRPr="001C0D12">
              <w:rPr>
                <w:sz w:val="28"/>
                <w:szCs w:val="28"/>
                <w:lang w:val="be-BY"/>
              </w:rPr>
              <w:t>В процессе овладения учебной дисциплиной студент должен</w:t>
            </w:r>
            <w:r w:rsidRPr="001C0D12">
              <w:rPr>
                <w:b/>
                <w:i/>
                <w:sz w:val="28"/>
                <w:szCs w:val="28"/>
                <w:lang w:val="be-BY"/>
              </w:rPr>
              <w:t xml:space="preserve"> </w:t>
            </w:r>
            <w:r w:rsidRPr="001C0D12">
              <w:rPr>
                <w:b/>
                <w:i/>
                <w:sz w:val="28"/>
                <w:szCs w:val="28"/>
                <w:lang w:val="ru-RU"/>
              </w:rPr>
              <w:t xml:space="preserve">знать: </w:t>
            </w:r>
          </w:p>
          <w:p w14:paraId="36BADD65" w14:textId="77777777" w:rsidR="004E6BC6" w:rsidRPr="001C0D12" w:rsidRDefault="004E6BC6" w:rsidP="004E6BC6">
            <w:pPr>
              <w:numPr>
                <w:ilvl w:val="0"/>
                <w:numId w:val="1"/>
              </w:numPr>
              <w:autoSpaceDE w:val="0"/>
              <w:autoSpaceDN w:val="0"/>
              <w:rPr>
                <w:sz w:val="28"/>
                <w:szCs w:val="28"/>
                <w:lang w:val="ru-RU"/>
              </w:rPr>
            </w:pPr>
            <w:r w:rsidRPr="001C0D12">
              <w:rPr>
                <w:sz w:val="28"/>
                <w:szCs w:val="28"/>
                <w:lang w:val="ru-RU"/>
              </w:rPr>
              <w:t>порядок проведения оценки воздействия на окружающую среду планируемой хозяйственной и иной деятельности;</w:t>
            </w:r>
          </w:p>
          <w:p w14:paraId="39CC4BC0" w14:textId="77777777" w:rsidR="004E6BC6" w:rsidRPr="001C0D12" w:rsidRDefault="004E6BC6" w:rsidP="004E6BC6">
            <w:pPr>
              <w:numPr>
                <w:ilvl w:val="0"/>
                <w:numId w:val="1"/>
              </w:numPr>
              <w:autoSpaceDE w:val="0"/>
              <w:autoSpaceDN w:val="0"/>
              <w:rPr>
                <w:sz w:val="28"/>
                <w:szCs w:val="28"/>
                <w:lang w:val="ru-RU"/>
              </w:rPr>
            </w:pPr>
            <w:r w:rsidRPr="001C0D12">
              <w:rPr>
                <w:sz w:val="28"/>
                <w:szCs w:val="28"/>
                <w:lang w:val="ru-RU"/>
              </w:rPr>
              <w:t>методики количественной и качественной оценки воздействия на окружающую среду при разработке проектов;</w:t>
            </w:r>
          </w:p>
          <w:p w14:paraId="6D82D957" w14:textId="77777777" w:rsidR="004E6BC6" w:rsidRPr="001C0D12" w:rsidRDefault="004E6BC6" w:rsidP="004E6BC6">
            <w:pPr>
              <w:numPr>
                <w:ilvl w:val="0"/>
                <w:numId w:val="1"/>
              </w:numPr>
              <w:autoSpaceDE w:val="0"/>
              <w:autoSpaceDN w:val="0"/>
              <w:rPr>
                <w:sz w:val="28"/>
                <w:szCs w:val="28"/>
                <w:lang w:val="ru-RU"/>
              </w:rPr>
            </w:pPr>
            <w:r w:rsidRPr="001C0D12">
              <w:rPr>
                <w:sz w:val="28"/>
                <w:szCs w:val="28"/>
                <w:lang w:val="ru-RU"/>
              </w:rPr>
              <w:t>методики сравнительного анализа возможных вариантов проектных решений;</w:t>
            </w:r>
          </w:p>
          <w:p w14:paraId="4FD8E194" w14:textId="77777777" w:rsidR="004E6BC6" w:rsidRPr="001C0D12" w:rsidRDefault="004E6BC6" w:rsidP="004E6BC6">
            <w:pPr>
              <w:numPr>
                <w:ilvl w:val="0"/>
                <w:numId w:val="1"/>
              </w:numPr>
              <w:autoSpaceDE w:val="0"/>
              <w:autoSpaceDN w:val="0"/>
              <w:rPr>
                <w:sz w:val="28"/>
                <w:szCs w:val="28"/>
              </w:rPr>
            </w:pPr>
            <w:proofErr w:type="spellStart"/>
            <w:r w:rsidRPr="001C0D12">
              <w:rPr>
                <w:sz w:val="28"/>
                <w:szCs w:val="28"/>
              </w:rPr>
              <w:t>методологию</w:t>
            </w:r>
            <w:proofErr w:type="spellEnd"/>
            <w:r w:rsidRPr="001C0D12">
              <w:rPr>
                <w:sz w:val="28"/>
                <w:szCs w:val="28"/>
              </w:rPr>
              <w:t xml:space="preserve"> </w:t>
            </w:r>
            <w:proofErr w:type="spellStart"/>
            <w:r w:rsidRPr="001C0D12">
              <w:rPr>
                <w:sz w:val="28"/>
                <w:szCs w:val="28"/>
              </w:rPr>
              <w:t>стратегической</w:t>
            </w:r>
            <w:proofErr w:type="spellEnd"/>
            <w:r w:rsidRPr="001C0D12">
              <w:rPr>
                <w:sz w:val="28"/>
                <w:szCs w:val="28"/>
              </w:rPr>
              <w:t xml:space="preserve"> </w:t>
            </w:r>
            <w:proofErr w:type="spellStart"/>
            <w:r w:rsidRPr="001C0D12">
              <w:rPr>
                <w:sz w:val="28"/>
                <w:szCs w:val="28"/>
              </w:rPr>
              <w:t>экологической</w:t>
            </w:r>
            <w:proofErr w:type="spellEnd"/>
            <w:r w:rsidRPr="001C0D12">
              <w:rPr>
                <w:sz w:val="28"/>
                <w:szCs w:val="28"/>
              </w:rPr>
              <w:t xml:space="preserve"> </w:t>
            </w:r>
            <w:proofErr w:type="spellStart"/>
            <w:r w:rsidRPr="001C0D12">
              <w:rPr>
                <w:sz w:val="28"/>
                <w:szCs w:val="28"/>
              </w:rPr>
              <w:t>оценки</w:t>
            </w:r>
            <w:proofErr w:type="spellEnd"/>
            <w:r w:rsidRPr="001C0D12">
              <w:rPr>
                <w:sz w:val="28"/>
                <w:szCs w:val="28"/>
              </w:rPr>
              <w:t>.</w:t>
            </w:r>
          </w:p>
          <w:p w14:paraId="4E52D816" w14:textId="77777777" w:rsidR="004E6BC6" w:rsidRPr="001C0D12" w:rsidRDefault="004E6BC6" w:rsidP="00B42163">
            <w:pPr>
              <w:autoSpaceDE w:val="0"/>
              <w:autoSpaceDN w:val="0"/>
              <w:rPr>
                <w:b/>
                <w:i/>
                <w:sz w:val="28"/>
                <w:szCs w:val="28"/>
              </w:rPr>
            </w:pPr>
            <w:r w:rsidRPr="001C0D12">
              <w:rPr>
                <w:b/>
                <w:i/>
                <w:sz w:val="28"/>
                <w:szCs w:val="28"/>
                <w:lang w:val="be-BY"/>
              </w:rPr>
              <w:t xml:space="preserve">      </w:t>
            </w:r>
            <w:proofErr w:type="spellStart"/>
            <w:r w:rsidRPr="001C0D12">
              <w:rPr>
                <w:b/>
                <w:i/>
                <w:sz w:val="28"/>
                <w:szCs w:val="28"/>
              </w:rPr>
              <w:t>уметь</w:t>
            </w:r>
            <w:proofErr w:type="spellEnd"/>
            <w:r w:rsidRPr="001C0D12">
              <w:rPr>
                <w:b/>
                <w:i/>
                <w:sz w:val="28"/>
                <w:szCs w:val="28"/>
              </w:rPr>
              <w:t>:</w:t>
            </w:r>
          </w:p>
          <w:p w14:paraId="5B389E5B" w14:textId="77777777" w:rsidR="004E6BC6" w:rsidRPr="004E6BC6" w:rsidRDefault="004E6BC6" w:rsidP="004E6BC6">
            <w:pPr>
              <w:numPr>
                <w:ilvl w:val="0"/>
                <w:numId w:val="1"/>
              </w:numPr>
              <w:autoSpaceDE w:val="0"/>
              <w:autoSpaceDN w:val="0"/>
              <w:ind w:left="720" w:hanging="360"/>
              <w:jc w:val="both"/>
              <w:rPr>
                <w:sz w:val="28"/>
                <w:szCs w:val="28"/>
                <w:lang w:val="ru-RU"/>
              </w:rPr>
            </w:pPr>
            <w:r w:rsidRPr="004E6BC6">
              <w:rPr>
                <w:sz w:val="28"/>
                <w:szCs w:val="28"/>
                <w:lang w:val="ru-RU"/>
              </w:rPr>
              <w:t>использовать исходные данные, разрешительную документацию для разработки вариантов проектных решений по охране окружающей среды и проведения сравнительного анализа;</w:t>
            </w:r>
          </w:p>
          <w:p w14:paraId="261FE526" w14:textId="77777777" w:rsidR="004E6BC6" w:rsidRPr="004E6BC6" w:rsidRDefault="004E6BC6" w:rsidP="004E6BC6">
            <w:pPr>
              <w:numPr>
                <w:ilvl w:val="0"/>
                <w:numId w:val="1"/>
              </w:numPr>
              <w:autoSpaceDE w:val="0"/>
              <w:autoSpaceDN w:val="0"/>
              <w:ind w:left="720" w:hanging="360"/>
              <w:jc w:val="both"/>
              <w:rPr>
                <w:sz w:val="28"/>
                <w:szCs w:val="28"/>
                <w:lang w:val="ru-RU"/>
              </w:rPr>
            </w:pPr>
            <w:r w:rsidRPr="004E6BC6">
              <w:rPr>
                <w:sz w:val="28"/>
                <w:szCs w:val="28"/>
                <w:lang w:val="ru-RU"/>
              </w:rPr>
              <w:t>использовать показатели, характеризующие воздействие на окружающую среду при разработке проектной документации;</w:t>
            </w:r>
          </w:p>
          <w:p w14:paraId="30A69F59" w14:textId="77777777" w:rsidR="004E6BC6" w:rsidRPr="004E6BC6" w:rsidRDefault="004E6BC6" w:rsidP="004E6BC6">
            <w:pPr>
              <w:numPr>
                <w:ilvl w:val="0"/>
                <w:numId w:val="1"/>
              </w:numPr>
              <w:autoSpaceDE w:val="0"/>
              <w:autoSpaceDN w:val="0"/>
              <w:ind w:left="720" w:hanging="360"/>
              <w:jc w:val="both"/>
              <w:rPr>
                <w:sz w:val="28"/>
                <w:szCs w:val="28"/>
                <w:lang w:val="ru-RU"/>
              </w:rPr>
            </w:pPr>
            <w:r w:rsidRPr="004E6BC6">
              <w:rPr>
                <w:sz w:val="28"/>
                <w:szCs w:val="28"/>
                <w:lang w:val="ru-RU"/>
              </w:rPr>
              <w:t>использовать нормативные правовые акты для разработки проектных решений по оценке зон влияния промышленных организаций на окружающую среду.</w:t>
            </w:r>
          </w:p>
          <w:p w14:paraId="033BEA2F" w14:textId="77777777" w:rsidR="004E6BC6" w:rsidRPr="001C0D12" w:rsidRDefault="004E6BC6" w:rsidP="00B42163">
            <w:pPr>
              <w:autoSpaceDE w:val="0"/>
              <w:autoSpaceDN w:val="0"/>
              <w:rPr>
                <w:b/>
                <w:i/>
                <w:sz w:val="28"/>
                <w:szCs w:val="28"/>
                <w:lang w:val="be-BY"/>
              </w:rPr>
            </w:pPr>
            <w:r w:rsidRPr="001C0D12">
              <w:rPr>
                <w:b/>
                <w:i/>
                <w:sz w:val="28"/>
                <w:szCs w:val="28"/>
                <w:lang w:val="be-BY"/>
              </w:rPr>
              <w:t>владеть:</w:t>
            </w:r>
          </w:p>
          <w:p w14:paraId="2C93C02D" w14:textId="77777777" w:rsidR="004E6BC6" w:rsidRPr="004E6BC6" w:rsidRDefault="004E6BC6" w:rsidP="004E6BC6">
            <w:pPr>
              <w:numPr>
                <w:ilvl w:val="0"/>
                <w:numId w:val="1"/>
              </w:numPr>
              <w:autoSpaceDE w:val="0"/>
              <w:autoSpaceDN w:val="0"/>
              <w:ind w:left="1429" w:hanging="360"/>
              <w:jc w:val="both"/>
              <w:rPr>
                <w:sz w:val="28"/>
                <w:szCs w:val="28"/>
                <w:lang w:val="ru-RU"/>
              </w:rPr>
            </w:pPr>
            <w:r w:rsidRPr="004E6BC6">
              <w:rPr>
                <w:sz w:val="28"/>
                <w:szCs w:val="28"/>
                <w:lang w:val="ru-RU"/>
              </w:rPr>
              <w:t xml:space="preserve">методами экологической оценки </w:t>
            </w:r>
            <w:r w:rsidRPr="004E6BC6">
              <w:rPr>
                <w:sz w:val="28"/>
                <w:szCs w:val="28"/>
                <w:lang w:val="ru-RU"/>
              </w:rPr>
              <w:lastRenderedPageBreak/>
              <w:t>планов, программ, стратегий;</w:t>
            </w:r>
          </w:p>
          <w:p w14:paraId="3B40538B" w14:textId="77777777" w:rsidR="004E6BC6" w:rsidRPr="001C0D12" w:rsidRDefault="004E6BC6" w:rsidP="004E6BC6">
            <w:pPr>
              <w:numPr>
                <w:ilvl w:val="0"/>
                <w:numId w:val="1"/>
              </w:numPr>
              <w:autoSpaceDE w:val="0"/>
              <w:autoSpaceDN w:val="0"/>
              <w:ind w:left="1429" w:hanging="360"/>
              <w:jc w:val="both"/>
              <w:rPr>
                <w:sz w:val="28"/>
                <w:szCs w:val="28"/>
                <w:lang w:val="ru-RU"/>
              </w:rPr>
            </w:pPr>
            <w:r w:rsidRPr="004E6BC6">
              <w:rPr>
                <w:sz w:val="28"/>
                <w:szCs w:val="28"/>
                <w:lang w:val="ru-RU"/>
              </w:rPr>
              <w:t>основными закономерностями движения методами оценки величины и значимости воздействия на окружающую среду.</w:t>
            </w:r>
            <w:r w:rsidRPr="001C0D12">
              <w:rPr>
                <w:sz w:val="28"/>
                <w:szCs w:val="28"/>
                <w:lang w:val="ru-RU"/>
              </w:rPr>
              <w:t xml:space="preserve"> </w:t>
            </w:r>
          </w:p>
        </w:tc>
        <w:tc>
          <w:tcPr>
            <w:tcW w:w="4854" w:type="dxa"/>
            <w:shd w:val="clear" w:color="auto" w:fill="auto"/>
          </w:tcPr>
          <w:p w14:paraId="2DD1DA22" w14:textId="77777777" w:rsidR="004E6BC6" w:rsidRPr="001C0D12" w:rsidRDefault="004E6BC6" w:rsidP="00B42163">
            <w:pPr>
              <w:autoSpaceDE w:val="0"/>
              <w:autoSpaceDN w:val="0"/>
              <w:rPr>
                <w:sz w:val="28"/>
                <w:szCs w:val="28"/>
              </w:rPr>
            </w:pPr>
            <w:r w:rsidRPr="001C0D12">
              <w:rPr>
                <w:sz w:val="28"/>
                <w:szCs w:val="28"/>
              </w:rPr>
              <w:lastRenderedPageBreak/>
              <w:t xml:space="preserve">While mastering this course, students should </w:t>
            </w:r>
            <w:r w:rsidRPr="001C0D12">
              <w:rPr>
                <w:b/>
                <w:i/>
                <w:sz w:val="28"/>
                <w:szCs w:val="28"/>
              </w:rPr>
              <w:t>know:</w:t>
            </w:r>
          </w:p>
          <w:p w14:paraId="66AA0DA3" w14:textId="77777777" w:rsidR="004E6BC6" w:rsidRPr="001C0D12" w:rsidRDefault="004E6BC6" w:rsidP="00B42163">
            <w:pPr>
              <w:autoSpaceDE w:val="0"/>
              <w:autoSpaceDN w:val="0"/>
              <w:rPr>
                <w:sz w:val="28"/>
                <w:szCs w:val="28"/>
              </w:rPr>
            </w:pPr>
            <w:r w:rsidRPr="001C0D12">
              <w:rPr>
                <w:sz w:val="28"/>
                <w:szCs w:val="28"/>
              </w:rPr>
              <w:t>• the procedure for conducting environmental impact assessments of planned economic and other activities;</w:t>
            </w:r>
          </w:p>
          <w:p w14:paraId="24DA0467" w14:textId="77777777" w:rsidR="004E6BC6" w:rsidRPr="001C0D12" w:rsidRDefault="004E6BC6" w:rsidP="00B42163">
            <w:pPr>
              <w:autoSpaceDE w:val="0"/>
              <w:autoSpaceDN w:val="0"/>
              <w:rPr>
                <w:sz w:val="28"/>
                <w:szCs w:val="28"/>
              </w:rPr>
            </w:pPr>
            <w:r w:rsidRPr="001C0D12">
              <w:rPr>
                <w:sz w:val="28"/>
                <w:szCs w:val="28"/>
              </w:rPr>
              <w:t>• methods for quantitative and qualitative assessment of environmental impacts during project development;</w:t>
            </w:r>
          </w:p>
          <w:p w14:paraId="5AE7A341" w14:textId="77777777" w:rsidR="004E6BC6" w:rsidRPr="001C0D12" w:rsidRDefault="004E6BC6" w:rsidP="00B42163">
            <w:pPr>
              <w:autoSpaceDE w:val="0"/>
              <w:autoSpaceDN w:val="0"/>
              <w:rPr>
                <w:sz w:val="28"/>
                <w:szCs w:val="28"/>
              </w:rPr>
            </w:pPr>
            <w:r w:rsidRPr="001C0D12">
              <w:rPr>
                <w:sz w:val="28"/>
                <w:szCs w:val="28"/>
              </w:rPr>
              <w:t>• methods for comparative analysis of possible design options;</w:t>
            </w:r>
          </w:p>
          <w:p w14:paraId="036EEB87" w14:textId="77777777" w:rsidR="004E6BC6" w:rsidRPr="001C0D12" w:rsidRDefault="004E6BC6" w:rsidP="00B42163">
            <w:pPr>
              <w:autoSpaceDE w:val="0"/>
              <w:autoSpaceDN w:val="0"/>
              <w:rPr>
                <w:sz w:val="28"/>
                <w:szCs w:val="28"/>
              </w:rPr>
            </w:pPr>
            <w:r w:rsidRPr="001C0D12">
              <w:rPr>
                <w:sz w:val="28"/>
                <w:szCs w:val="28"/>
              </w:rPr>
              <w:t>• the methodology of strategic environmental assessment.</w:t>
            </w:r>
          </w:p>
          <w:p w14:paraId="514E57A2" w14:textId="77777777" w:rsidR="004E6BC6" w:rsidRPr="001C0D12" w:rsidRDefault="004E6BC6" w:rsidP="00B42163">
            <w:pPr>
              <w:autoSpaceDE w:val="0"/>
              <w:autoSpaceDN w:val="0"/>
              <w:rPr>
                <w:b/>
                <w:i/>
                <w:sz w:val="28"/>
                <w:szCs w:val="28"/>
              </w:rPr>
            </w:pPr>
            <w:r w:rsidRPr="001C0D12">
              <w:rPr>
                <w:b/>
                <w:i/>
                <w:sz w:val="28"/>
                <w:szCs w:val="28"/>
              </w:rPr>
              <w:t>be able to:</w:t>
            </w:r>
          </w:p>
          <w:p w14:paraId="4584C787" w14:textId="77777777" w:rsidR="004E6BC6" w:rsidRPr="001C0D12" w:rsidRDefault="004E6BC6" w:rsidP="00B42163">
            <w:pPr>
              <w:autoSpaceDE w:val="0"/>
              <w:autoSpaceDN w:val="0"/>
              <w:rPr>
                <w:sz w:val="28"/>
                <w:szCs w:val="28"/>
              </w:rPr>
            </w:pPr>
            <w:r w:rsidRPr="001C0D12">
              <w:rPr>
                <w:sz w:val="28"/>
                <w:szCs w:val="28"/>
              </w:rPr>
              <w:t>• use initial data and permitting documentation to develop design options for environmental protection and conduct comparative analysis;</w:t>
            </w:r>
          </w:p>
          <w:p w14:paraId="11E7728B" w14:textId="77777777" w:rsidR="004E6BC6" w:rsidRPr="001C0D12" w:rsidRDefault="004E6BC6" w:rsidP="00B42163">
            <w:pPr>
              <w:autoSpaceDE w:val="0"/>
              <w:autoSpaceDN w:val="0"/>
              <w:rPr>
                <w:sz w:val="28"/>
                <w:szCs w:val="28"/>
              </w:rPr>
            </w:pPr>
            <w:r w:rsidRPr="001C0D12">
              <w:rPr>
                <w:sz w:val="28"/>
                <w:szCs w:val="28"/>
              </w:rPr>
              <w:t>• use indicators characterizing environmental impact when developing design documentation;</w:t>
            </w:r>
          </w:p>
          <w:p w14:paraId="7721F291" w14:textId="77777777" w:rsidR="004E6BC6" w:rsidRPr="001C0D12" w:rsidRDefault="004E6BC6" w:rsidP="00B42163">
            <w:pPr>
              <w:autoSpaceDE w:val="0"/>
              <w:autoSpaceDN w:val="0"/>
              <w:rPr>
                <w:sz w:val="28"/>
                <w:szCs w:val="28"/>
              </w:rPr>
            </w:pPr>
            <w:r w:rsidRPr="001C0D12">
              <w:rPr>
                <w:sz w:val="28"/>
                <w:szCs w:val="28"/>
              </w:rPr>
              <w:lastRenderedPageBreak/>
              <w:t>• use regulatory legal acts to develop design solutions for assessing the zones of influence of industrial organizations on the environment.</w:t>
            </w:r>
          </w:p>
          <w:p w14:paraId="6C63AE18" w14:textId="77777777" w:rsidR="004E6BC6" w:rsidRPr="001C0D12" w:rsidRDefault="004E6BC6" w:rsidP="00B42163">
            <w:pPr>
              <w:autoSpaceDE w:val="0"/>
              <w:autoSpaceDN w:val="0"/>
              <w:rPr>
                <w:b/>
                <w:i/>
                <w:sz w:val="28"/>
                <w:szCs w:val="28"/>
              </w:rPr>
            </w:pPr>
            <w:r w:rsidRPr="001C0D12">
              <w:rPr>
                <w:b/>
                <w:i/>
                <w:sz w:val="28"/>
                <w:szCs w:val="28"/>
              </w:rPr>
              <w:t>possess:</w:t>
            </w:r>
          </w:p>
          <w:p w14:paraId="471AADA7" w14:textId="77777777" w:rsidR="004E6BC6" w:rsidRPr="001C0D12" w:rsidRDefault="004E6BC6" w:rsidP="00B42163">
            <w:pPr>
              <w:autoSpaceDE w:val="0"/>
              <w:autoSpaceDN w:val="0"/>
              <w:rPr>
                <w:sz w:val="28"/>
                <w:szCs w:val="28"/>
              </w:rPr>
            </w:pPr>
            <w:r w:rsidRPr="001C0D12">
              <w:rPr>
                <w:sz w:val="28"/>
                <w:szCs w:val="28"/>
              </w:rPr>
              <w:t>• methods for environmental assessment of plans, programs, and strategies;</w:t>
            </w:r>
          </w:p>
          <w:p w14:paraId="6584BEE6" w14:textId="77777777" w:rsidR="004E6BC6" w:rsidRPr="001C0D12" w:rsidRDefault="004E6BC6" w:rsidP="00B42163">
            <w:pPr>
              <w:autoSpaceDE w:val="0"/>
              <w:autoSpaceDN w:val="0"/>
              <w:rPr>
                <w:sz w:val="28"/>
                <w:szCs w:val="28"/>
              </w:rPr>
            </w:pPr>
            <w:r w:rsidRPr="001C0D12">
              <w:rPr>
                <w:sz w:val="28"/>
                <w:szCs w:val="28"/>
              </w:rPr>
              <w:t>• the basic patterns of movement of methods for assessing the magnitude and significance of environmental impact.</w:t>
            </w:r>
          </w:p>
        </w:tc>
      </w:tr>
      <w:tr w:rsidR="004E6BC6" w:rsidRPr="001C0D12" w14:paraId="4695FBB2" w14:textId="77777777" w:rsidTr="00B42163">
        <w:tc>
          <w:tcPr>
            <w:tcW w:w="3510" w:type="dxa"/>
            <w:shd w:val="clear" w:color="auto" w:fill="auto"/>
          </w:tcPr>
          <w:p w14:paraId="7DCAF612" w14:textId="77777777" w:rsidR="004E6BC6" w:rsidRPr="001C0D12" w:rsidRDefault="004E6BC6" w:rsidP="00B42163">
            <w:pPr>
              <w:autoSpaceDE w:val="0"/>
              <w:autoSpaceDN w:val="0"/>
              <w:rPr>
                <w:sz w:val="28"/>
                <w:szCs w:val="28"/>
                <w:lang w:val="ru-RU"/>
              </w:rPr>
            </w:pPr>
            <w:r w:rsidRPr="001C0D12">
              <w:rPr>
                <w:sz w:val="28"/>
                <w:szCs w:val="28"/>
                <w:lang w:val="ru-RU"/>
              </w:rPr>
              <w:lastRenderedPageBreak/>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6196" w:type="dxa"/>
            <w:shd w:val="clear" w:color="auto" w:fill="auto"/>
          </w:tcPr>
          <w:p w14:paraId="6E4EF9BC" w14:textId="77777777" w:rsidR="004E6BC6" w:rsidRPr="001C0D12" w:rsidRDefault="004E6BC6" w:rsidP="00B42163">
            <w:pPr>
              <w:autoSpaceDE w:val="0"/>
              <w:autoSpaceDN w:val="0"/>
              <w:rPr>
                <w:sz w:val="28"/>
                <w:szCs w:val="28"/>
              </w:rPr>
            </w:pPr>
            <w:r w:rsidRPr="001C0D12">
              <w:rPr>
                <w:sz w:val="28"/>
                <w:szCs w:val="28"/>
              </w:rPr>
              <w:t xml:space="preserve">4 </w:t>
            </w:r>
            <w:proofErr w:type="spellStart"/>
            <w:r w:rsidRPr="001C0D12">
              <w:rPr>
                <w:sz w:val="28"/>
                <w:szCs w:val="28"/>
              </w:rPr>
              <w:t>семестр</w:t>
            </w:r>
            <w:proofErr w:type="spellEnd"/>
          </w:p>
        </w:tc>
        <w:tc>
          <w:tcPr>
            <w:tcW w:w="4854" w:type="dxa"/>
            <w:shd w:val="clear" w:color="auto" w:fill="auto"/>
          </w:tcPr>
          <w:p w14:paraId="66CFA265" w14:textId="77777777" w:rsidR="004E6BC6" w:rsidRPr="001C0D12" w:rsidRDefault="004E6BC6" w:rsidP="00B42163">
            <w:pPr>
              <w:autoSpaceDE w:val="0"/>
              <w:autoSpaceDN w:val="0"/>
              <w:rPr>
                <w:sz w:val="28"/>
                <w:szCs w:val="28"/>
              </w:rPr>
            </w:pPr>
            <w:r w:rsidRPr="001C0D12">
              <w:rPr>
                <w:sz w:val="28"/>
                <w:szCs w:val="28"/>
              </w:rPr>
              <w:t>4-th semester</w:t>
            </w:r>
          </w:p>
        </w:tc>
      </w:tr>
      <w:tr w:rsidR="004E6BC6" w:rsidRPr="001C0D12" w14:paraId="5A10C492" w14:textId="77777777" w:rsidTr="00B42163">
        <w:tc>
          <w:tcPr>
            <w:tcW w:w="3510" w:type="dxa"/>
            <w:shd w:val="clear" w:color="auto" w:fill="auto"/>
          </w:tcPr>
          <w:p w14:paraId="02E5B0F0" w14:textId="77777777" w:rsidR="004E6BC6" w:rsidRPr="001C0D12" w:rsidRDefault="004E6BC6"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6196" w:type="dxa"/>
            <w:shd w:val="clear" w:color="auto" w:fill="auto"/>
          </w:tcPr>
          <w:p w14:paraId="40C18F6D" w14:textId="77777777" w:rsidR="004E6BC6" w:rsidRPr="001C0D12" w:rsidRDefault="004E6BC6" w:rsidP="00B42163">
            <w:pPr>
              <w:autoSpaceDE w:val="0"/>
              <w:autoSpaceDN w:val="0"/>
              <w:rPr>
                <w:sz w:val="28"/>
                <w:szCs w:val="28"/>
                <w:lang w:val="ru-RU"/>
              </w:rPr>
            </w:pPr>
            <w:r w:rsidRPr="001C0D12">
              <w:rPr>
                <w:sz w:val="28"/>
                <w:szCs w:val="28"/>
                <w:lang w:val="ru-RU"/>
              </w:rPr>
              <w:t>Основы природоохранной деятельности;</w:t>
            </w:r>
          </w:p>
          <w:p w14:paraId="5CA810D4" w14:textId="77777777" w:rsidR="004E6BC6" w:rsidRPr="001C0D12" w:rsidRDefault="004E6BC6" w:rsidP="00B42163">
            <w:pPr>
              <w:autoSpaceDE w:val="0"/>
              <w:autoSpaceDN w:val="0"/>
              <w:rPr>
                <w:sz w:val="28"/>
                <w:szCs w:val="28"/>
                <w:lang w:val="ru-RU"/>
              </w:rPr>
            </w:pPr>
            <w:r w:rsidRPr="001C0D12">
              <w:rPr>
                <w:sz w:val="28"/>
                <w:szCs w:val="28"/>
                <w:lang w:val="ru-RU"/>
              </w:rPr>
              <w:t>Правовые основы охраны окружающей среды.</w:t>
            </w:r>
          </w:p>
        </w:tc>
        <w:tc>
          <w:tcPr>
            <w:tcW w:w="4854" w:type="dxa"/>
            <w:shd w:val="clear" w:color="auto" w:fill="auto"/>
          </w:tcPr>
          <w:p w14:paraId="369A89C1" w14:textId="77777777" w:rsidR="004E6BC6" w:rsidRPr="001C0D12" w:rsidRDefault="004E6BC6" w:rsidP="00B42163">
            <w:pPr>
              <w:autoSpaceDE w:val="0"/>
              <w:autoSpaceDN w:val="0"/>
              <w:rPr>
                <w:sz w:val="28"/>
                <w:szCs w:val="28"/>
              </w:rPr>
            </w:pPr>
            <w:r w:rsidRPr="001C0D12">
              <w:rPr>
                <w:sz w:val="28"/>
                <w:szCs w:val="28"/>
              </w:rPr>
              <w:t>Fundamentals of environmental protection;</w:t>
            </w:r>
          </w:p>
          <w:p w14:paraId="61A38ACD" w14:textId="77777777" w:rsidR="004E6BC6" w:rsidRPr="001C0D12" w:rsidRDefault="004E6BC6" w:rsidP="00B42163">
            <w:pPr>
              <w:autoSpaceDE w:val="0"/>
              <w:autoSpaceDN w:val="0"/>
              <w:rPr>
                <w:sz w:val="28"/>
                <w:szCs w:val="28"/>
              </w:rPr>
            </w:pPr>
            <w:r w:rsidRPr="001C0D12">
              <w:rPr>
                <w:sz w:val="28"/>
                <w:szCs w:val="28"/>
              </w:rPr>
              <w:t>Legal foundations for environmental protection.</w:t>
            </w:r>
          </w:p>
        </w:tc>
      </w:tr>
      <w:tr w:rsidR="004E6BC6" w:rsidRPr="001C0D12" w14:paraId="404F39A3" w14:textId="77777777" w:rsidTr="00B42163">
        <w:tc>
          <w:tcPr>
            <w:tcW w:w="3510" w:type="dxa"/>
            <w:shd w:val="clear" w:color="auto" w:fill="auto"/>
          </w:tcPr>
          <w:p w14:paraId="5051F6AC" w14:textId="77777777" w:rsidR="004E6BC6" w:rsidRPr="001C0D12" w:rsidRDefault="004E6BC6"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6196" w:type="dxa"/>
            <w:shd w:val="clear" w:color="auto" w:fill="auto"/>
          </w:tcPr>
          <w:p w14:paraId="7370F1F5" w14:textId="77777777" w:rsidR="004E6BC6" w:rsidRPr="001C0D12" w:rsidRDefault="004E6BC6" w:rsidP="00B42163">
            <w:pPr>
              <w:autoSpaceDE w:val="0"/>
              <w:autoSpaceDN w:val="0"/>
              <w:rPr>
                <w:sz w:val="28"/>
                <w:szCs w:val="28"/>
              </w:rPr>
            </w:pPr>
            <w:r w:rsidRPr="001C0D12">
              <w:rPr>
                <w:sz w:val="28"/>
                <w:szCs w:val="28"/>
              </w:rPr>
              <w:t>3</w:t>
            </w:r>
          </w:p>
          <w:p w14:paraId="4EFF3D2A" w14:textId="77777777" w:rsidR="004E6BC6" w:rsidRPr="001C0D12" w:rsidRDefault="004E6BC6" w:rsidP="00B42163">
            <w:pPr>
              <w:autoSpaceDE w:val="0"/>
              <w:autoSpaceDN w:val="0"/>
              <w:rPr>
                <w:sz w:val="28"/>
                <w:szCs w:val="28"/>
              </w:rPr>
            </w:pPr>
          </w:p>
        </w:tc>
        <w:tc>
          <w:tcPr>
            <w:tcW w:w="4854" w:type="dxa"/>
            <w:shd w:val="clear" w:color="auto" w:fill="auto"/>
          </w:tcPr>
          <w:p w14:paraId="30DA4329" w14:textId="77777777" w:rsidR="004E6BC6" w:rsidRPr="001C0D12" w:rsidRDefault="004E6BC6" w:rsidP="00B42163">
            <w:pPr>
              <w:autoSpaceDE w:val="0"/>
              <w:autoSpaceDN w:val="0"/>
              <w:rPr>
                <w:sz w:val="28"/>
                <w:szCs w:val="28"/>
              </w:rPr>
            </w:pPr>
            <w:r w:rsidRPr="001C0D12">
              <w:rPr>
                <w:sz w:val="28"/>
                <w:szCs w:val="28"/>
              </w:rPr>
              <w:t>3</w:t>
            </w:r>
          </w:p>
        </w:tc>
      </w:tr>
      <w:tr w:rsidR="004E6BC6" w:rsidRPr="001C0D12" w14:paraId="7A3979E5" w14:textId="77777777" w:rsidTr="00B42163">
        <w:tc>
          <w:tcPr>
            <w:tcW w:w="3510" w:type="dxa"/>
            <w:shd w:val="clear" w:color="auto" w:fill="auto"/>
          </w:tcPr>
          <w:p w14:paraId="3A62EF77" w14:textId="77777777" w:rsidR="004E6BC6" w:rsidRPr="001C0D12" w:rsidRDefault="004E6BC6"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00898C7D" w14:textId="77777777" w:rsidR="004E6BC6" w:rsidRPr="001C0D12" w:rsidRDefault="004E6BC6" w:rsidP="00B42163">
            <w:pPr>
              <w:autoSpaceDE w:val="0"/>
              <w:autoSpaceDN w:val="0"/>
              <w:rPr>
                <w:sz w:val="28"/>
                <w:szCs w:val="28"/>
              </w:rPr>
            </w:pPr>
            <w:r w:rsidRPr="001C0D12">
              <w:rPr>
                <w:sz w:val="28"/>
                <w:szCs w:val="28"/>
              </w:rPr>
              <w:lastRenderedPageBreak/>
              <w:t>hours of self-directed learning</w:t>
            </w:r>
          </w:p>
        </w:tc>
        <w:tc>
          <w:tcPr>
            <w:tcW w:w="6196" w:type="dxa"/>
            <w:shd w:val="clear" w:color="auto" w:fill="auto"/>
          </w:tcPr>
          <w:p w14:paraId="37DF4C3C" w14:textId="77777777" w:rsidR="004E6BC6" w:rsidRPr="001C0D12" w:rsidRDefault="004E6BC6" w:rsidP="00B42163">
            <w:pPr>
              <w:autoSpaceDE w:val="0"/>
              <w:autoSpaceDN w:val="0"/>
              <w:rPr>
                <w:sz w:val="28"/>
                <w:szCs w:val="28"/>
              </w:rPr>
            </w:pPr>
            <w:proofErr w:type="spellStart"/>
            <w:r w:rsidRPr="001C0D12">
              <w:rPr>
                <w:sz w:val="28"/>
                <w:szCs w:val="28"/>
              </w:rPr>
              <w:lastRenderedPageBreak/>
              <w:t>Всего</w:t>
            </w:r>
            <w:proofErr w:type="spellEnd"/>
            <w:r w:rsidRPr="001C0D12">
              <w:rPr>
                <w:sz w:val="28"/>
                <w:szCs w:val="28"/>
              </w:rPr>
              <w:t xml:space="preserve"> 120 </w:t>
            </w:r>
            <w:proofErr w:type="spellStart"/>
            <w:r w:rsidRPr="001C0D12">
              <w:rPr>
                <w:sz w:val="28"/>
                <w:szCs w:val="28"/>
              </w:rPr>
              <w:t>часов</w:t>
            </w:r>
            <w:proofErr w:type="spellEnd"/>
            <w:r w:rsidRPr="001C0D12">
              <w:rPr>
                <w:sz w:val="28"/>
                <w:szCs w:val="28"/>
              </w:rPr>
              <w:t xml:space="preserve">, </w:t>
            </w:r>
            <w:proofErr w:type="spellStart"/>
            <w:r w:rsidRPr="001C0D12">
              <w:rPr>
                <w:sz w:val="28"/>
                <w:szCs w:val="28"/>
              </w:rPr>
              <w:t>из</w:t>
            </w:r>
            <w:proofErr w:type="spellEnd"/>
            <w:r w:rsidRPr="001C0D12">
              <w:rPr>
                <w:sz w:val="28"/>
                <w:szCs w:val="28"/>
              </w:rPr>
              <w:t xml:space="preserve"> 52 - </w:t>
            </w:r>
            <w:proofErr w:type="spellStart"/>
            <w:r w:rsidRPr="001C0D12">
              <w:rPr>
                <w:sz w:val="28"/>
                <w:szCs w:val="28"/>
              </w:rPr>
              <w:t>аудиторных</w:t>
            </w:r>
            <w:proofErr w:type="spellEnd"/>
          </w:p>
          <w:p w14:paraId="0C7C75D0" w14:textId="77777777" w:rsidR="004E6BC6" w:rsidRPr="001C0D12" w:rsidRDefault="004E6BC6" w:rsidP="00B42163">
            <w:pPr>
              <w:autoSpaceDE w:val="0"/>
              <w:autoSpaceDN w:val="0"/>
              <w:rPr>
                <w:sz w:val="28"/>
                <w:szCs w:val="28"/>
              </w:rPr>
            </w:pPr>
          </w:p>
        </w:tc>
        <w:tc>
          <w:tcPr>
            <w:tcW w:w="4854" w:type="dxa"/>
            <w:shd w:val="clear" w:color="auto" w:fill="auto"/>
          </w:tcPr>
          <w:p w14:paraId="1DC06D9A" w14:textId="77777777" w:rsidR="004E6BC6" w:rsidRPr="001C0D12" w:rsidRDefault="004E6BC6" w:rsidP="00B42163">
            <w:pPr>
              <w:autoSpaceDE w:val="0"/>
              <w:autoSpaceDN w:val="0"/>
              <w:rPr>
                <w:sz w:val="28"/>
                <w:szCs w:val="28"/>
              </w:rPr>
            </w:pPr>
            <w:r w:rsidRPr="001C0D12">
              <w:rPr>
                <w:sz w:val="28"/>
                <w:szCs w:val="28"/>
              </w:rPr>
              <w:t>Total 120 hours, 52 of which are classroom hours</w:t>
            </w:r>
          </w:p>
        </w:tc>
      </w:tr>
      <w:tr w:rsidR="004E6BC6" w:rsidRPr="001C0D12" w14:paraId="4B1B05A9" w14:textId="77777777" w:rsidTr="00B42163">
        <w:tc>
          <w:tcPr>
            <w:tcW w:w="3510" w:type="dxa"/>
            <w:shd w:val="clear" w:color="auto" w:fill="auto"/>
          </w:tcPr>
          <w:p w14:paraId="0A0634F0" w14:textId="77777777" w:rsidR="004E6BC6" w:rsidRPr="001C0D12" w:rsidRDefault="004E6BC6"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6196" w:type="dxa"/>
            <w:shd w:val="clear" w:color="auto" w:fill="auto"/>
          </w:tcPr>
          <w:p w14:paraId="2B29A0A6" w14:textId="77777777" w:rsidR="004E6BC6" w:rsidRPr="001C0D12" w:rsidRDefault="004E6BC6" w:rsidP="00B42163">
            <w:pPr>
              <w:autoSpaceDE w:val="0"/>
              <w:autoSpaceDN w:val="0"/>
              <w:rPr>
                <w:i/>
                <w:sz w:val="28"/>
                <w:szCs w:val="28"/>
              </w:rPr>
            </w:pPr>
            <w:proofErr w:type="spellStart"/>
            <w:r w:rsidRPr="001C0D12">
              <w:rPr>
                <w:sz w:val="28"/>
                <w:szCs w:val="28"/>
              </w:rPr>
              <w:t>Зачет</w:t>
            </w:r>
            <w:proofErr w:type="spellEnd"/>
            <w:r w:rsidRPr="001C0D12">
              <w:rPr>
                <w:sz w:val="28"/>
                <w:szCs w:val="28"/>
              </w:rPr>
              <w:t xml:space="preserve"> </w:t>
            </w:r>
          </w:p>
          <w:p w14:paraId="7704C263" w14:textId="77777777" w:rsidR="004E6BC6" w:rsidRPr="001C0D12" w:rsidRDefault="004E6BC6" w:rsidP="00B42163">
            <w:pPr>
              <w:autoSpaceDE w:val="0"/>
              <w:autoSpaceDN w:val="0"/>
              <w:rPr>
                <w:sz w:val="28"/>
                <w:szCs w:val="28"/>
              </w:rPr>
            </w:pPr>
          </w:p>
        </w:tc>
        <w:tc>
          <w:tcPr>
            <w:tcW w:w="4854" w:type="dxa"/>
            <w:shd w:val="clear" w:color="auto" w:fill="auto"/>
          </w:tcPr>
          <w:p w14:paraId="0CA2581D" w14:textId="77777777" w:rsidR="004E6BC6" w:rsidRPr="001C0D12" w:rsidRDefault="004E6BC6" w:rsidP="00B42163">
            <w:pPr>
              <w:autoSpaceDE w:val="0"/>
              <w:autoSpaceDN w:val="0"/>
              <w:rPr>
                <w:sz w:val="28"/>
                <w:szCs w:val="28"/>
              </w:rPr>
            </w:pPr>
            <w:r w:rsidRPr="001C0D12">
              <w:rPr>
                <w:sz w:val="28"/>
                <w:szCs w:val="28"/>
              </w:rPr>
              <w:t>Credit</w:t>
            </w:r>
          </w:p>
        </w:tc>
      </w:tr>
    </w:tbl>
    <w:p w14:paraId="66B4F5EA" w14:textId="77777777" w:rsidR="004E6BC6" w:rsidRDefault="004E6BC6" w:rsidP="004E6BC6">
      <w:pPr>
        <w:rPr>
          <w:sz w:val="28"/>
          <w:szCs w:val="28"/>
        </w:rPr>
      </w:pPr>
    </w:p>
    <w:p w14:paraId="474B03D3" w14:textId="77777777" w:rsidR="004E6BC6" w:rsidRDefault="004E6BC6" w:rsidP="004E6BC6"/>
    <w:p w14:paraId="23DE8C1F" w14:textId="77777777" w:rsidR="004E6BC6" w:rsidRDefault="004E6BC6" w:rsidP="004E6BC6"/>
    <w:p w14:paraId="2BB24C44" w14:textId="77777777" w:rsidR="004E6BC6" w:rsidRDefault="004E6BC6" w:rsidP="004E6BC6"/>
    <w:p w14:paraId="583A72C3"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2D00"/>
    <w:multiLevelType w:val="multilevel"/>
    <w:tmpl w:val="0F0E2D00"/>
    <w:lvl w:ilvl="0">
      <w:start w:val="65535"/>
      <w:numFmt w:val="bullet"/>
      <w:lvlText w:val="•"/>
      <w:legacy w:legacy="1" w:legacySpace="0" w:legacyIndent="263"/>
      <w:lvlJc w:val="left"/>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E1"/>
    <w:rsid w:val="00175965"/>
    <w:rsid w:val="003237E1"/>
    <w:rsid w:val="00374CEE"/>
    <w:rsid w:val="004E6BC6"/>
    <w:rsid w:val="00731EC8"/>
    <w:rsid w:val="009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739"/>
  <w15:chartTrackingRefBased/>
  <w15:docId w15:val="{F7961522-D3BF-4B89-B38E-4BB8453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BC6"/>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2025-11-25T13:45:00Z</dcterms:created>
  <dcterms:modified xsi:type="dcterms:W3CDTF">2025-11-25T13:46:00Z</dcterms:modified>
</cp:coreProperties>
</file>