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07E2" w14:textId="77777777" w:rsidR="00266F29" w:rsidRDefault="00266F29" w:rsidP="00266F29">
      <w:pPr>
        <w:jc w:val="center"/>
        <w:rPr>
          <w:sz w:val="28"/>
          <w:szCs w:val="28"/>
        </w:rPr>
      </w:pPr>
      <w:r>
        <w:rPr>
          <w:sz w:val="28"/>
          <w:szCs w:val="28"/>
        </w:rPr>
        <w:t xml:space="preserve">6-05-0521-02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 6-05-0521-02 Environmental activities</w:t>
      </w:r>
    </w:p>
    <w:p w14:paraId="22734C02" w14:textId="77777777" w:rsidR="00266F29" w:rsidRDefault="00266F29" w:rsidP="00266F29">
      <w:pPr>
        <w:jc w:val="center"/>
        <w:rPr>
          <w:sz w:val="28"/>
          <w:szCs w:val="28"/>
        </w:rPr>
      </w:pPr>
      <w:proofErr w:type="spellStart"/>
      <w:r>
        <w:rPr>
          <w:sz w:val="28"/>
          <w:szCs w:val="28"/>
        </w:rPr>
        <w:t>Ведение</w:t>
      </w:r>
      <w:proofErr w:type="spellEnd"/>
      <w:r>
        <w:rPr>
          <w:sz w:val="28"/>
          <w:szCs w:val="28"/>
        </w:rPr>
        <w:t xml:space="preserve"> </w:t>
      </w:r>
      <w:proofErr w:type="spellStart"/>
      <w:r>
        <w:rPr>
          <w:sz w:val="28"/>
          <w:szCs w:val="28"/>
        </w:rPr>
        <w:t>учетной</w:t>
      </w:r>
      <w:proofErr w:type="spellEnd"/>
      <w:r>
        <w:rPr>
          <w:sz w:val="28"/>
          <w:szCs w:val="28"/>
        </w:rPr>
        <w:t xml:space="preserve"> </w:t>
      </w:r>
      <w:proofErr w:type="spellStart"/>
      <w:r>
        <w:rPr>
          <w:sz w:val="28"/>
          <w:szCs w:val="28"/>
        </w:rPr>
        <w:t>документации</w:t>
      </w:r>
      <w:proofErr w:type="spellEnd"/>
      <w:r>
        <w:rPr>
          <w:sz w:val="28"/>
          <w:szCs w:val="28"/>
        </w:rPr>
        <w:t xml:space="preserve"> в </w:t>
      </w:r>
      <w:proofErr w:type="spellStart"/>
      <w:r>
        <w:rPr>
          <w:sz w:val="28"/>
          <w:szCs w:val="28"/>
        </w:rPr>
        <w:t>области</w:t>
      </w:r>
      <w:proofErr w:type="spellEnd"/>
      <w:r>
        <w:rPr>
          <w:sz w:val="28"/>
          <w:szCs w:val="28"/>
        </w:rPr>
        <w:t xml:space="preserve"> </w:t>
      </w:r>
      <w:proofErr w:type="spellStart"/>
      <w:r>
        <w:rPr>
          <w:sz w:val="28"/>
          <w:szCs w:val="28"/>
        </w:rPr>
        <w:t>охраны</w:t>
      </w:r>
      <w:proofErr w:type="spellEnd"/>
      <w:r>
        <w:rPr>
          <w:sz w:val="28"/>
          <w:szCs w:val="28"/>
        </w:rPr>
        <w:t xml:space="preserve"> </w:t>
      </w:r>
      <w:proofErr w:type="spellStart"/>
      <w:r>
        <w:rPr>
          <w:sz w:val="28"/>
          <w:szCs w:val="28"/>
        </w:rPr>
        <w:t>окружающей</w:t>
      </w:r>
      <w:proofErr w:type="spellEnd"/>
      <w:r>
        <w:rPr>
          <w:sz w:val="28"/>
          <w:szCs w:val="28"/>
        </w:rPr>
        <w:t xml:space="preserve"> </w:t>
      </w:r>
      <w:proofErr w:type="spellStart"/>
      <w:r>
        <w:rPr>
          <w:sz w:val="28"/>
          <w:szCs w:val="28"/>
        </w:rPr>
        <w:t>среды</w:t>
      </w:r>
      <w:proofErr w:type="spellEnd"/>
      <w:r>
        <w:rPr>
          <w:sz w:val="28"/>
          <w:szCs w:val="28"/>
        </w:rPr>
        <w:t xml:space="preserve">, </w:t>
      </w:r>
      <w:proofErr w:type="spellStart"/>
      <w:r>
        <w:rPr>
          <w:sz w:val="28"/>
          <w:szCs w:val="28"/>
        </w:rPr>
        <w:t>модуль</w:t>
      </w:r>
      <w:proofErr w:type="spellEnd"/>
      <w:r>
        <w:rPr>
          <w:sz w:val="28"/>
          <w:szCs w:val="28"/>
        </w:rPr>
        <w:t xml:space="preserve"> «</w:t>
      </w:r>
      <w:proofErr w:type="spellStart"/>
      <w:r>
        <w:rPr>
          <w:sz w:val="28"/>
          <w:szCs w:val="28"/>
        </w:rPr>
        <w:t>Стандартизация</w:t>
      </w:r>
      <w:proofErr w:type="spellEnd"/>
      <w:r>
        <w:rPr>
          <w:sz w:val="28"/>
          <w:szCs w:val="28"/>
        </w:rPr>
        <w:t xml:space="preserve">, </w:t>
      </w:r>
      <w:proofErr w:type="spellStart"/>
      <w:r>
        <w:rPr>
          <w:sz w:val="28"/>
          <w:szCs w:val="28"/>
        </w:rPr>
        <w:t>нормирование</w:t>
      </w:r>
      <w:proofErr w:type="spellEnd"/>
      <w:r>
        <w:rPr>
          <w:sz w:val="28"/>
          <w:szCs w:val="28"/>
        </w:rPr>
        <w:t xml:space="preserve">, </w:t>
      </w:r>
      <w:proofErr w:type="spellStart"/>
      <w:r>
        <w:rPr>
          <w:sz w:val="28"/>
          <w:szCs w:val="28"/>
        </w:rPr>
        <w:t>сертификация</w:t>
      </w:r>
      <w:proofErr w:type="spellEnd"/>
      <w:r>
        <w:rPr>
          <w:sz w:val="28"/>
          <w:szCs w:val="28"/>
        </w:rPr>
        <w:t>» / Maintaining records in the field of environmental protection, module «Standardization, regulation,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5"/>
        <w:gridCol w:w="3433"/>
        <w:gridCol w:w="2957"/>
      </w:tblGrid>
      <w:tr w:rsidR="00266F29" w:rsidRPr="001C0D12" w14:paraId="3102B81A" w14:textId="77777777" w:rsidTr="00B42163">
        <w:tc>
          <w:tcPr>
            <w:tcW w:w="4853" w:type="dxa"/>
            <w:shd w:val="clear" w:color="auto" w:fill="auto"/>
          </w:tcPr>
          <w:p w14:paraId="3C37B993" w14:textId="77777777" w:rsidR="00266F29" w:rsidRPr="001C0D12" w:rsidRDefault="00266F29" w:rsidP="00B42163">
            <w:pPr>
              <w:autoSpaceDE w:val="0"/>
              <w:autoSpaceDN w:val="0"/>
              <w:rPr>
                <w:sz w:val="28"/>
                <w:szCs w:val="28"/>
                <w:highlight w:val="yellow"/>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4853" w:type="dxa"/>
            <w:shd w:val="clear" w:color="auto" w:fill="auto"/>
          </w:tcPr>
          <w:p w14:paraId="40D715DE" w14:textId="77777777" w:rsidR="00266F29" w:rsidRPr="001C0D12" w:rsidRDefault="00266F29" w:rsidP="00B42163">
            <w:pPr>
              <w:autoSpaceDE w:val="0"/>
              <w:autoSpaceDN w:val="0"/>
              <w:jc w:val="both"/>
              <w:rPr>
                <w:iCs/>
                <w:sz w:val="28"/>
                <w:szCs w:val="28"/>
                <w:lang w:val="ru-RU"/>
              </w:rPr>
            </w:pPr>
            <w:r w:rsidRPr="001C0D12">
              <w:rPr>
                <w:iCs/>
                <w:sz w:val="28"/>
                <w:szCs w:val="28"/>
                <w:lang w:val="ru-RU"/>
              </w:rPr>
              <w:t>В соответствии с Законом Республики Беларусь от 26.11.1992 г. №1982-</w:t>
            </w:r>
            <w:r w:rsidRPr="001C0D12">
              <w:rPr>
                <w:iCs/>
                <w:sz w:val="28"/>
                <w:szCs w:val="28"/>
              </w:rPr>
              <w:t>XII</w:t>
            </w:r>
            <w:r w:rsidRPr="001C0D12">
              <w:rPr>
                <w:iCs/>
                <w:sz w:val="28"/>
                <w:szCs w:val="28"/>
                <w:lang w:val="ru-RU"/>
              </w:rPr>
              <w:t xml:space="preserve">  «Об охране окружающей среды» юридические лица и индивидуальные предприниматели при осуществлении хозяйственной и иной деятельности обязаны вести учет используемых природных ресурсов, выбросов и сбросов загрязняющих веществ в окружающую среду, обращения с отходами, а также учет иных видов вредного воздействия на окружающую среду в порядке, установленном Министерством природных ресурсов и охраны окружающей среды и иными специально уполномоченными республиканскими органами государственного управления в соответствии с их компетенцией. </w:t>
            </w:r>
          </w:p>
        </w:tc>
        <w:tc>
          <w:tcPr>
            <w:tcW w:w="4854" w:type="dxa"/>
            <w:shd w:val="clear" w:color="auto" w:fill="auto"/>
          </w:tcPr>
          <w:p w14:paraId="166EBAD8" w14:textId="77777777" w:rsidR="00266F29" w:rsidRPr="001C0D12" w:rsidRDefault="00266F29" w:rsidP="00B42163">
            <w:pPr>
              <w:autoSpaceDE w:val="0"/>
              <w:autoSpaceDN w:val="0"/>
              <w:rPr>
                <w:sz w:val="28"/>
                <w:szCs w:val="28"/>
                <w:highlight w:val="yellow"/>
              </w:rPr>
            </w:pPr>
            <w:r w:rsidRPr="001C0D12">
              <w:rPr>
                <w:sz w:val="28"/>
                <w:szCs w:val="28"/>
              </w:rPr>
              <w:t xml:space="preserve">In accordance with the Law of the Republic of Belarus dated November 26, 1992, No. 1982-XII «On Environmental Protection» legal entities and individual entrepreneurs, when carrying out economic and other activities, are required to maintain records of natural resource use, emissions and discharges of pollutants into the environment, waste management, and other harmful environmental impacts in the manner established by the Ministry of Natural Resources and Environmental Protection and other specially authorized national government bodies within their jurisdiction. </w:t>
            </w:r>
          </w:p>
        </w:tc>
      </w:tr>
      <w:tr w:rsidR="00266F29" w:rsidRPr="001C0D12" w14:paraId="51B4D387" w14:textId="77777777" w:rsidTr="00B42163">
        <w:tc>
          <w:tcPr>
            <w:tcW w:w="4853" w:type="dxa"/>
            <w:shd w:val="clear" w:color="auto" w:fill="auto"/>
          </w:tcPr>
          <w:p w14:paraId="505D89CC" w14:textId="77777777" w:rsidR="00266F29" w:rsidRPr="001C0D12" w:rsidRDefault="00266F29"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4853" w:type="dxa"/>
            <w:shd w:val="clear" w:color="auto" w:fill="auto"/>
          </w:tcPr>
          <w:p w14:paraId="2F7C3479" w14:textId="77777777" w:rsidR="00266F29" w:rsidRPr="001C0D12" w:rsidRDefault="00266F29" w:rsidP="00B42163">
            <w:pPr>
              <w:autoSpaceDE w:val="0"/>
              <w:autoSpaceDN w:val="0"/>
              <w:jc w:val="both"/>
              <w:rPr>
                <w:sz w:val="28"/>
                <w:szCs w:val="28"/>
                <w:lang w:val="ru-RU"/>
              </w:rPr>
            </w:pPr>
            <w:r w:rsidRPr="001C0D12">
              <w:rPr>
                <w:rStyle w:val="2"/>
                <w:rFonts w:eastAsia="Calibri"/>
              </w:rPr>
              <w:t>СК-20: применять современные методы, средства и формы ведения учетной документации в области охраны окружающей среды.</w:t>
            </w:r>
          </w:p>
        </w:tc>
        <w:tc>
          <w:tcPr>
            <w:tcW w:w="4854" w:type="dxa"/>
            <w:shd w:val="clear" w:color="auto" w:fill="auto"/>
          </w:tcPr>
          <w:p w14:paraId="4AF5C5DF" w14:textId="77777777" w:rsidR="00266F29" w:rsidRPr="001C0D12" w:rsidRDefault="00266F29" w:rsidP="00B42163">
            <w:pPr>
              <w:autoSpaceDE w:val="0"/>
              <w:autoSpaceDN w:val="0"/>
              <w:jc w:val="both"/>
              <w:rPr>
                <w:sz w:val="28"/>
                <w:szCs w:val="28"/>
              </w:rPr>
            </w:pPr>
            <w:r w:rsidRPr="001C0D12">
              <w:rPr>
                <w:rStyle w:val="2"/>
                <w:rFonts w:eastAsia="Calibri"/>
              </w:rPr>
              <w:t>СК</w:t>
            </w:r>
            <w:r w:rsidRPr="00266F29">
              <w:rPr>
                <w:rStyle w:val="2"/>
                <w:rFonts w:eastAsia="Calibri"/>
                <w:lang w:val="en-US"/>
              </w:rPr>
              <w:t xml:space="preserve">-20: </w:t>
            </w:r>
            <w:r w:rsidRPr="001C0D12">
              <w:rPr>
                <w:rFonts w:cs="Times PS"/>
                <w:sz w:val="28"/>
                <w:szCs w:val="28"/>
              </w:rPr>
              <w:t>apply modern methods, means and forms of accounting documentation in the field of environmental protection.</w:t>
            </w:r>
          </w:p>
        </w:tc>
      </w:tr>
      <w:tr w:rsidR="00266F29" w:rsidRPr="001C0D12" w14:paraId="688C63DA" w14:textId="77777777" w:rsidTr="00B42163">
        <w:tc>
          <w:tcPr>
            <w:tcW w:w="4853" w:type="dxa"/>
            <w:shd w:val="clear" w:color="auto" w:fill="auto"/>
          </w:tcPr>
          <w:p w14:paraId="2123C1E1" w14:textId="77777777" w:rsidR="00266F29" w:rsidRPr="001C0D12" w:rsidRDefault="00266F29"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xml:space="preserve">) </w:t>
            </w:r>
            <w:r w:rsidRPr="001C0D12">
              <w:rPr>
                <w:sz w:val="28"/>
                <w:szCs w:val="28"/>
              </w:rPr>
              <w:lastRenderedPageBreak/>
              <w:t>/ Learning outcomes (know, can, be able)</w:t>
            </w:r>
          </w:p>
        </w:tc>
        <w:tc>
          <w:tcPr>
            <w:tcW w:w="4853" w:type="dxa"/>
            <w:shd w:val="clear" w:color="auto" w:fill="auto"/>
          </w:tcPr>
          <w:p w14:paraId="73D1946D" w14:textId="77777777" w:rsidR="00266F29" w:rsidRPr="001C0D12" w:rsidRDefault="00266F29" w:rsidP="00B42163">
            <w:pPr>
              <w:autoSpaceDE w:val="0"/>
              <w:autoSpaceDN w:val="0"/>
              <w:rPr>
                <w:b/>
                <w:sz w:val="28"/>
                <w:szCs w:val="28"/>
              </w:rPr>
            </w:pPr>
            <w:proofErr w:type="spellStart"/>
            <w:r w:rsidRPr="001C0D12">
              <w:rPr>
                <w:b/>
                <w:sz w:val="28"/>
                <w:szCs w:val="28"/>
              </w:rPr>
              <w:lastRenderedPageBreak/>
              <w:t>знать</w:t>
            </w:r>
            <w:proofErr w:type="spellEnd"/>
            <w:r w:rsidRPr="001C0D12">
              <w:rPr>
                <w:b/>
                <w:sz w:val="28"/>
                <w:szCs w:val="28"/>
              </w:rPr>
              <w:t>:</w:t>
            </w:r>
          </w:p>
          <w:p w14:paraId="4A380292"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lastRenderedPageBreak/>
              <w:t>требования нормативных документов Республики Беларусь в области охраны окружающей среды по ведению учетной документации и представлению отчетности;</w:t>
            </w:r>
          </w:p>
          <w:p w14:paraId="61C7874F"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методики инструментальных и расчетных методов учета выбросов и сбросов;</w:t>
            </w:r>
          </w:p>
          <w:p w14:paraId="3E9ECD99"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состав и содержание экологического паспорта предприятия.</w:t>
            </w:r>
          </w:p>
          <w:p w14:paraId="6D422FA2" w14:textId="77777777" w:rsidR="00266F29" w:rsidRPr="001C0D12" w:rsidRDefault="00266F29" w:rsidP="00B42163">
            <w:pPr>
              <w:autoSpaceDE w:val="0"/>
              <w:autoSpaceDN w:val="0"/>
              <w:rPr>
                <w:bCs/>
                <w:sz w:val="28"/>
                <w:szCs w:val="28"/>
              </w:rPr>
            </w:pPr>
            <w:proofErr w:type="spellStart"/>
            <w:r w:rsidRPr="001C0D12">
              <w:rPr>
                <w:b/>
                <w:sz w:val="28"/>
                <w:szCs w:val="28"/>
              </w:rPr>
              <w:t>уметь</w:t>
            </w:r>
            <w:proofErr w:type="spellEnd"/>
            <w:r w:rsidRPr="001C0D12">
              <w:rPr>
                <w:sz w:val="28"/>
                <w:szCs w:val="28"/>
              </w:rPr>
              <w:t>:</w:t>
            </w:r>
          </w:p>
          <w:p w14:paraId="1F2A5DE1"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использовать нормативные правовые акты (в том числе технические нормативные правовые акты) Республики Беларусь для ведения и поддержания в актуальном состоянии основных отчетных документов и учетной документации;</w:t>
            </w:r>
          </w:p>
          <w:p w14:paraId="37603650"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использовать исходные данные, локальные нормативные акты предприятий для ведения учетной экологической документации и представления ежегодных статистических данных;</w:t>
            </w:r>
          </w:p>
          <w:p w14:paraId="01107009"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lastRenderedPageBreak/>
              <w:t>использовать лабораторные данные, данные приборного учета для ведения учетной документации в области охраны окружающей среды;</w:t>
            </w:r>
          </w:p>
          <w:p w14:paraId="6EA6BBFE" w14:textId="77777777" w:rsidR="00266F29" w:rsidRPr="001C0D12" w:rsidRDefault="00266F29" w:rsidP="00B42163">
            <w:pPr>
              <w:autoSpaceDE w:val="0"/>
              <w:autoSpaceDN w:val="0"/>
              <w:rPr>
                <w:sz w:val="28"/>
                <w:szCs w:val="28"/>
              </w:rPr>
            </w:pPr>
            <w:proofErr w:type="spellStart"/>
            <w:r w:rsidRPr="001C0D12">
              <w:rPr>
                <w:b/>
                <w:sz w:val="28"/>
                <w:szCs w:val="28"/>
              </w:rPr>
              <w:t>владеть</w:t>
            </w:r>
            <w:proofErr w:type="spellEnd"/>
            <w:r w:rsidRPr="001C0D12">
              <w:rPr>
                <w:sz w:val="28"/>
                <w:szCs w:val="28"/>
              </w:rPr>
              <w:t xml:space="preserve">: </w:t>
            </w:r>
          </w:p>
          <w:p w14:paraId="0D86FE5B" w14:textId="77777777" w:rsidR="00266F29" w:rsidRPr="001C0D12" w:rsidRDefault="00266F29" w:rsidP="00266F29">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нормативными требованиями в области охраны окружающей среды к заполнению учетных документов, представлению отчетности;</w:t>
            </w:r>
          </w:p>
          <w:p w14:paraId="0ED8AA79" w14:textId="77777777" w:rsidR="00266F29" w:rsidRPr="001C0D12" w:rsidRDefault="00266F29" w:rsidP="00266F29">
            <w:pPr>
              <w:numPr>
                <w:ilvl w:val="0"/>
                <w:numId w:val="1"/>
              </w:numPr>
              <w:autoSpaceDE w:val="0"/>
              <w:autoSpaceDN w:val="0"/>
              <w:adjustRightInd w:val="0"/>
              <w:ind w:left="420" w:hanging="420"/>
              <w:jc w:val="both"/>
              <w:rPr>
                <w:sz w:val="28"/>
                <w:szCs w:val="28"/>
                <w:lang w:val="ru-RU"/>
              </w:rPr>
            </w:pPr>
            <w:r w:rsidRPr="001C0D12">
              <w:rPr>
                <w:rStyle w:val="1"/>
                <w:color w:val="000000"/>
                <w:sz w:val="28"/>
                <w:szCs w:val="28"/>
                <w:lang w:val="ru-RU"/>
              </w:rPr>
              <w:t>методиками инструментальных и расчетных методов учета выбросов и сбросов.</w:t>
            </w:r>
          </w:p>
        </w:tc>
        <w:tc>
          <w:tcPr>
            <w:tcW w:w="4854" w:type="dxa"/>
            <w:shd w:val="clear" w:color="auto" w:fill="auto"/>
          </w:tcPr>
          <w:p w14:paraId="2910AD63" w14:textId="77777777" w:rsidR="00266F29" w:rsidRPr="001C0D12" w:rsidRDefault="00266F29" w:rsidP="00B42163">
            <w:pPr>
              <w:autoSpaceDE w:val="0"/>
              <w:autoSpaceDN w:val="0"/>
              <w:rPr>
                <w:rFonts w:cs="Times PS"/>
                <w:b/>
                <w:bCs/>
                <w:sz w:val="28"/>
                <w:szCs w:val="28"/>
              </w:rPr>
            </w:pPr>
            <w:r w:rsidRPr="001C0D12">
              <w:rPr>
                <w:rFonts w:cs="Times PS"/>
                <w:b/>
                <w:bCs/>
                <w:sz w:val="28"/>
                <w:szCs w:val="28"/>
              </w:rPr>
              <w:lastRenderedPageBreak/>
              <w:t>know:</w:t>
            </w:r>
          </w:p>
          <w:p w14:paraId="7FD8891A"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lastRenderedPageBreak/>
              <w:t>requirements of regulatory documents of the Republic of Belarus in the field of environmental protection for record-keeping and reporting;</w:t>
            </w:r>
          </w:p>
          <w:p w14:paraId="311097FE"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methods of instrumental and computational methods for accounting for emissions and discharges;</w:t>
            </w:r>
          </w:p>
          <w:p w14:paraId="64A3B454"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the composition and content of an enterprise's environmental passport.</w:t>
            </w:r>
          </w:p>
          <w:p w14:paraId="7749D82C" w14:textId="77777777" w:rsidR="00266F29" w:rsidRPr="001C0D12" w:rsidRDefault="00266F29" w:rsidP="00B42163">
            <w:pPr>
              <w:autoSpaceDE w:val="0"/>
              <w:autoSpaceDN w:val="0"/>
              <w:rPr>
                <w:rFonts w:cs="Times PS"/>
                <w:b/>
                <w:bCs/>
                <w:sz w:val="28"/>
                <w:szCs w:val="28"/>
              </w:rPr>
            </w:pPr>
            <w:r w:rsidRPr="001C0D12">
              <w:rPr>
                <w:rFonts w:cs="Times PS"/>
                <w:b/>
                <w:bCs/>
                <w:sz w:val="28"/>
                <w:szCs w:val="28"/>
              </w:rPr>
              <w:t>be able to:</w:t>
            </w:r>
          </w:p>
          <w:p w14:paraId="66F71222"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use regulatory legal acts (including technical regulatory legal acts) of the Republic of Belarus to maintain and update key reporting and accounting documents;</w:t>
            </w:r>
          </w:p>
          <w:p w14:paraId="2F7F8FD3"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use source data and local regulations of enterprises to maintain environmental records and submit annual statistical data;</w:t>
            </w:r>
          </w:p>
          <w:p w14:paraId="4BBD5397"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 xml:space="preserve">use laboratory data and instrument metering data to maintain </w:t>
            </w:r>
            <w:r w:rsidRPr="00266F29">
              <w:rPr>
                <w:rStyle w:val="1"/>
                <w:color w:val="000000"/>
                <w:sz w:val="28"/>
                <w:szCs w:val="28"/>
              </w:rPr>
              <w:lastRenderedPageBreak/>
              <w:t>environmental records.</w:t>
            </w:r>
          </w:p>
          <w:p w14:paraId="393C9BB3" w14:textId="77777777" w:rsidR="00266F29" w:rsidRPr="001C0D12" w:rsidRDefault="00266F29" w:rsidP="00B42163">
            <w:pPr>
              <w:autoSpaceDE w:val="0"/>
              <w:autoSpaceDN w:val="0"/>
              <w:rPr>
                <w:rFonts w:cs="Times PS"/>
                <w:b/>
                <w:bCs/>
                <w:sz w:val="28"/>
                <w:szCs w:val="28"/>
              </w:rPr>
            </w:pPr>
            <w:r w:rsidRPr="001C0D12">
              <w:rPr>
                <w:rFonts w:cs="Times PS"/>
                <w:b/>
                <w:bCs/>
                <w:sz w:val="28"/>
                <w:szCs w:val="28"/>
              </w:rPr>
              <w:t>be proficient in:</w:t>
            </w:r>
          </w:p>
          <w:p w14:paraId="652E05AE" w14:textId="77777777" w:rsidR="00266F29" w:rsidRPr="00266F29" w:rsidRDefault="00266F29" w:rsidP="00266F29">
            <w:pPr>
              <w:numPr>
                <w:ilvl w:val="0"/>
                <w:numId w:val="1"/>
              </w:numPr>
              <w:autoSpaceDE w:val="0"/>
              <w:autoSpaceDN w:val="0"/>
              <w:adjustRightInd w:val="0"/>
              <w:ind w:left="420" w:hanging="420"/>
              <w:jc w:val="both"/>
              <w:rPr>
                <w:rStyle w:val="1"/>
                <w:color w:val="000000"/>
                <w:sz w:val="28"/>
                <w:szCs w:val="28"/>
              </w:rPr>
            </w:pPr>
            <w:r w:rsidRPr="00266F29">
              <w:rPr>
                <w:rStyle w:val="1"/>
                <w:color w:val="000000"/>
                <w:sz w:val="28"/>
                <w:szCs w:val="28"/>
              </w:rPr>
              <w:t>environmental regulatory requirements for completing accounting documents and submitting reports;</w:t>
            </w:r>
          </w:p>
          <w:p w14:paraId="319CD461" w14:textId="77777777" w:rsidR="00266F29" w:rsidRPr="001C0D12" w:rsidRDefault="00266F29" w:rsidP="00266F29">
            <w:pPr>
              <w:numPr>
                <w:ilvl w:val="0"/>
                <w:numId w:val="1"/>
              </w:numPr>
              <w:autoSpaceDE w:val="0"/>
              <w:autoSpaceDN w:val="0"/>
              <w:adjustRightInd w:val="0"/>
              <w:ind w:left="420" w:hanging="420"/>
              <w:jc w:val="both"/>
              <w:rPr>
                <w:rFonts w:cs="Times PS"/>
                <w:sz w:val="28"/>
                <w:szCs w:val="28"/>
              </w:rPr>
            </w:pPr>
            <w:r w:rsidRPr="00266F29">
              <w:rPr>
                <w:rStyle w:val="1"/>
                <w:color w:val="000000"/>
                <w:sz w:val="28"/>
                <w:szCs w:val="28"/>
              </w:rPr>
              <w:t>instrumental and computational methods for recording emissions and discharges.</w:t>
            </w:r>
          </w:p>
        </w:tc>
      </w:tr>
      <w:tr w:rsidR="00266F29" w:rsidRPr="001C0D12" w14:paraId="27EF14E7" w14:textId="77777777" w:rsidTr="00B42163">
        <w:tc>
          <w:tcPr>
            <w:tcW w:w="4853" w:type="dxa"/>
            <w:shd w:val="clear" w:color="auto" w:fill="auto"/>
          </w:tcPr>
          <w:p w14:paraId="6CDFA17F" w14:textId="77777777" w:rsidR="00266F29" w:rsidRPr="001C0D12" w:rsidRDefault="00266F29"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4853" w:type="dxa"/>
            <w:shd w:val="clear" w:color="auto" w:fill="auto"/>
          </w:tcPr>
          <w:p w14:paraId="5A437647" w14:textId="77777777" w:rsidR="00266F29" w:rsidRPr="001C0D12" w:rsidRDefault="00266F29" w:rsidP="00B42163">
            <w:pPr>
              <w:autoSpaceDE w:val="0"/>
              <w:autoSpaceDN w:val="0"/>
              <w:rPr>
                <w:sz w:val="28"/>
                <w:szCs w:val="28"/>
              </w:rPr>
            </w:pPr>
            <w:r w:rsidRPr="001C0D12">
              <w:rPr>
                <w:sz w:val="28"/>
                <w:szCs w:val="28"/>
              </w:rPr>
              <w:t xml:space="preserve">5 </w:t>
            </w:r>
            <w:proofErr w:type="spellStart"/>
            <w:r w:rsidRPr="001C0D12">
              <w:rPr>
                <w:sz w:val="28"/>
                <w:szCs w:val="28"/>
              </w:rPr>
              <w:t>семестр</w:t>
            </w:r>
            <w:proofErr w:type="spellEnd"/>
            <w:r w:rsidRPr="001C0D12">
              <w:rPr>
                <w:sz w:val="28"/>
                <w:szCs w:val="28"/>
              </w:rPr>
              <w:t xml:space="preserve"> </w:t>
            </w:r>
          </w:p>
        </w:tc>
        <w:tc>
          <w:tcPr>
            <w:tcW w:w="4854" w:type="dxa"/>
            <w:shd w:val="clear" w:color="auto" w:fill="auto"/>
          </w:tcPr>
          <w:p w14:paraId="691D666B" w14:textId="77777777" w:rsidR="00266F29" w:rsidRPr="001C0D12" w:rsidRDefault="00266F29" w:rsidP="00B42163">
            <w:pPr>
              <w:autoSpaceDE w:val="0"/>
              <w:autoSpaceDN w:val="0"/>
              <w:rPr>
                <w:sz w:val="28"/>
                <w:szCs w:val="28"/>
              </w:rPr>
            </w:pPr>
            <w:r w:rsidRPr="001C0D12">
              <w:rPr>
                <w:rFonts w:cs="Times PS"/>
                <w:sz w:val="28"/>
                <w:szCs w:val="28"/>
              </w:rPr>
              <w:t xml:space="preserve">5 </w:t>
            </w:r>
            <w:proofErr w:type="gramStart"/>
            <w:r w:rsidRPr="001C0D12">
              <w:rPr>
                <w:rFonts w:cs="Times PS"/>
                <w:sz w:val="28"/>
                <w:szCs w:val="28"/>
              </w:rPr>
              <w:t>semester</w:t>
            </w:r>
            <w:proofErr w:type="gramEnd"/>
            <w:r w:rsidRPr="001C0D12">
              <w:rPr>
                <w:rFonts w:cs="Times PS"/>
                <w:sz w:val="28"/>
                <w:szCs w:val="28"/>
              </w:rPr>
              <w:t xml:space="preserve"> </w:t>
            </w:r>
          </w:p>
        </w:tc>
      </w:tr>
      <w:tr w:rsidR="00266F29" w:rsidRPr="001C0D12" w14:paraId="60766482" w14:textId="77777777" w:rsidTr="00B42163">
        <w:tc>
          <w:tcPr>
            <w:tcW w:w="4853" w:type="dxa"/>
            <w:shd w:val="clear" w:color="auto" w:fill="auto"/>
          </w:tcPr>
          <w:p w14:paraId="1A01A954" w14:textId="77777777" w:rsidR="00266F29" w:rsidRPr="001C0D12" w:rsidRDefault="00266F29"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4853" w:type="dxa"/>
            <w:shd w:val="clear" w:color="auto" w:fill="auto"/>
          </w:tcPr>
          <w:p w14:paraId="4CC9B2F6" w14:textId="77777777" w:rsidR="00266F29" w:rsidRPr="001C0D12" w:rsidRDefault="00266F29" w:rsidP="00B42163">
            <w:pPr>
              <w:autoSpaceDE w:val="0"/>
              <w:autoSpaceDN w:val="0"/>
              <w:rPr>
                <w:i/>
                <w:sz w:val="28"/>
                <w:szCs w:val="28"/>
                <w:lang w:val="ru-RU"/>
              </w:rPr>
            </w:pPr>
            <w:r w:rsidRPr="001C0D12">
              <w:rPr>
                <w:iCs/>
                <w:sz w:val="28"/>
                <w:szCs w:val="28"/>
                <w:lang w:val="ru-RU"/>
              </w:rPr>
              <w:t>«Правовые основы охраны окружающей среды»; «Система обращения с отходами»; «Обращение с объектами растительного и животного мира».</w:t>
            </w:r>
          </w:p>
        </w:tc>
        <w:tc>
          <w:tcPr>
            <w:tcW w:w="4854" w:type="dxa"/>
            <w:shd w:val="clear" w:color="auto" w:fill="auto"/>
          </w:tcPr>
          <w:p w14:paraId="70E37117" w14:textId="77777777" w:rsidR="00266F29" w:rsidRPr="001C0D12" w:rsidRDefault="00266F29" w:rsidP="00B42163">
            <w:pPr>
              <w:autoSpaceDE w:val="0"/>
              <w:autoSpaceDN w:val="0"/>
              <w:rPr>
                <w:sz w:val="28"/>
                <w:szCs w:val="28"/>
              </w:rPr>
            </w:pPr>
            <w:r w:rsidRPr="001C0D12">
              <w:rPr>
                <w:rFonts w:cs="Times PS"/>
                <w:sz w:val="28"/>
                <w:szCs w:val="28"/>
              </w:rPr>
              <w:t>«Legal basis for environmental protection»; «Waste management system»; «Handling of flora and fauna».</w:t>
            </w:r>
          </w:p>
        </w:tc>
      </w:tr>
      <w:tr w:rsidR="00266F29" w:rsidRPr="001C0D12" w14:paraId="27FC65E8" w14:textId="77777777" w:rsidTr="00B42163">
        <w:tc>
          <w:tcPr>
            <w:tcW w:w="4853" w:type="dxa"/>
            <w:shd w:val="clear" w:color="auto" w:fill="auto"/>
          </w:tcPr>
          <w:p w14:paraId="38FAB175" w14:textId="77777777" w:rsidR="00266F29" w:rsidRPr="001C0D12" w:rsidRDefault="00266F29"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4853" w:type="dxa"/>
            <w:shd w:val="clear" w:color="auto" w:fill="auto"/>
          </w:tcPr>
          <w:p w14:paraId="0476B45E" w14:textId="77777777" w:rsidR="00266F29" w:rsidRPr="001C0D12" w:rsidRDefault="00266F29" w:rsidP="00B42163">
            <w:pPr>
              <w:autoSpaceDE w:val="0"/>
              <w:autoSpaceDN w:val="0"/>
              <w:rPr>
                <w:iCs/>
                <w:sz w:val="28"/>
                <w:szCs w:val="28"/>
              </w:rPr>
            </w:pPr>
            <w:r w:rsidRPr="001C0D12">
              <w:rPr>
                <w:iCs/>
                <w:sz w:val="28"/>
                <w:szCs w:val="28"/>
              </w:rPr>
              <w:t>3</w:t>
            </w:r>
          </w:p>
          <w:p w14:paraId="58F22BF9" w14:textId="77777777" w:rsidR="00266F29" w:rsidRPr="001C0D12" w:rsidRDefault="00266F29" w:rsidP="00B42163">
            <w:pPr>
              <w:autoSpaceDE w:val="0"/>
              <w:autoSpaceDN w:val="0"/>
              <w:rPr>
                <w:sz w:val="28"/>
                <w:szCs w:val="28"/>
              </w:rPr>
            </w:pPr>
          </w:p>
        </w:tc>
        <w:tc>
          <w:tcPr>
            <w:tcW w:w="4854" w:type="dxa"/>
            <w:shd w:val="clear" w:color="auto" w:fill="auto"/>
          </w:tcPr>
          <w:p w14:paraId="5D8DE7A4" w14:textId="77777777" w:rsidR="00266F29" w:rsidRPr="001C0D12" w:rsidRDefault="00266F29" w:rsidP="00B42163">
            <w:pPr>
              <w:autoSpaceDE w:val="0"/>
              <w:autoSpaceDN w:val="0"/>
              <w:rPr>
                <w:sz w:val="28"/>
                <w:szCs w:val="28"/>
              </w:rPr>
            </w:pPr>
            <w:r w:rsidRPr="001C0D12">
              <w:rPr>
                <w:sz w:val="28"/>
                <w:szCs w:val="28"/>
              </w:rPr>
              <w:t>3</w:t>
            </w:r>
          </w:p>
        </w:tc>
      </w:tr>
      <w:tr w:rsidR="00266F29" w:rsidRPr="001C0D12" w14:paraId="5E896F4C" w14:textId="77777777" w:rsidTr="00B42163">
        <w:tc>
          <w:tcPr>
            <w:tcW w:w="4853" w:type="dxa"/>
            <w:shd w:val="clear" w:color="auto" w:fill="auto"/>
          </w:tcPr>
          <w:p w14:paraId="18DE3B44" w14:textId="77777777" w:rsidR="00266F29" w:rsidRPr="001C0D12" w:rsidRDefault="00266F29"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20946C35" w14:textId="77777777" w:rsidR="00266F29" w:rsidRPr="001C0D12" w:rsidRDefault="00266F29" w:rsidP="00B42163">
            <w:pPr>
              <w:autoSpaceDE w:val="0"/>
              <w:autoSpaceDN w:val="0"/>
              <w:rPr>
                <w:sz w:val="28"/>
                <w:szCs w:val="28"/>
              </w:rPr>
            </w:pPr>
            <w:r w:rsidRPr="001C0D12">
              <w:rPr>
                <w:sz w:val="28"/>
                <w:szCs w:val="28"/>
              </w:rPr>
              <w:lastRenderedPageBreak/>
              <w:t>hours of self-directed learning</w:t>
            </w:r>
          </w:p>
        </w:tc>
        <w:tc>
          <w:tcPr>
            <w:tcW w:w="4853" w:type="dxa"/>
            <w:shd w:val="clear" w:color="auto" w:fill="auto"/>
          </w:tcPr>
          <w:p w14:paraId="7907F22F" w14:textId="77777777" w:rsidR="00266F29" w:rsidRPr="001C0D12" w:rsidRDefault="00266F29" w:rsidP="00B42163">
            <w:pPr>
              <w:autoSpaceDE w:val="0"/>
              <w:autoSpaceDN w:val="0"/>
              <w:rPr>
                <w:i/>
                <w:sz w:val="28"/>
                <w:szCs w:val="28"/>
              </w:rPr>
            </w:pPr>
            <w:r w:rsidRPr="001C0D12">
              <w:rPr>
                <w:sz w:val="28"/>
                <w:szCs w:val="28"/>
              </w:rPr>
              <w:lastRenderedPageBreak/>
              <w:t xml:space="preserve">104 / 56 </w:t>
            </w:r>
          </w:p>
        </w:tc>
        <w:tc>
          <w:tcPr>
            <w:tcW w:w="4854" w:type="dxa"/>
            <w:shd w:val="clear" w:color="auto" w:fill="auto"/>
          </w:tcPr>
          <w:p w14:paraId="40E2F979" w14:textId="77777777" w:rsidR="00266F29" w:rsidRPr="001C0D12" w:rsidRDefault="00266F29" w:rsidP="00B42163">
            <w:pPr>
              <w:autoSpaceDE w:val="0"/>
              <w:autoSpaceDN w:val="0"/>
              <w:rPr>
                <w:sz w:val="28"/>
                <w:szCs w:val="28"/>
              </w:rPr>
            </w:pPr>
            <w:r w:rsidRPr="001C0D12">
              <w:rPr>
                <w:sz w:val="28"/>
                <w:szCs w:val="28"/>
              </w:rPr>
              <w:t>104 / 56</w:t>
            </w:r>
          </w:p>
        </w:tc>
      </w:tr>
      <w:tr w:rsidR="00266F29" w:rsidRPr="001C0D12" w14:paraId="2019F7BD" w14:textId="77777777" w:rsidTr="00B42163">
        <w:tc>
          <w:tcPr>
            <w:tcW w:w="4853" w:type="dxa"/>
            <w:shd w:val="clear" w:color="auto" w:fill="auto"/>
          </w:tcPr>
          <w:p w14:paraId="597F965E" w14:textId="77777777" w:rsidR="00266F29" w:rsidRPr="001C0D12" w:rsidRDefault="00266F29"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4853" w:type="dxa"/>
            <w:shd w:val="clear" w:color="auto" w:fill="auto"/>
          </w:tcPr>
          <w:p w14:paraId="0EB8733C" w14:textId="77777777" w:rsidR="00266F29" w:rsidRPr="001C0D12" w:rsidRDefault="00266F29" w:rsidP="00B42163">
            <w:pPr>
              <w:autoSpaceDE w:val="0"/>
              <w:autoSpaceDN w:val="0"/>
              <w:rPr>
                <w:i/>
                <w:sz w:val="28"/>
                <w:szCs w:val="28"/>
              </w:rPr>
            </w:pPr>
            <w:proofErr w:type="spellStart"/>
            <w:r w:rsidRPr="001C0D12">
              <w:rPr>
                <w:sz w:val="28"/>
                <w:szCs w:val="28"/>
              </w:rPr>
              <w:t>Зачет</w:t>
            </w:r>
            <w:proofErr w:type="spellEnd"/>
          </w:p>
          <w:p w14:paraId="55298B87" w14:textId="77777777" w:rsidR="00266F29" w:rsidRPr="001C0D12" w:rsidRDefault="00266F29" w:rsidP="00B42163">
            <w:pPr>
              <w:autoSpaceDE w:val="0"/>
              <w:autoSpaceDN w:val="0"/>
              <w:rPr>
                <w:sz w:val="28"/>
                <w:szCs w:val="28"/>
              </w:rPr>
            </w:pPr>
          </w:p>
        </w:tc>
        <w:tc>
          <w:tcPr>
            <w:tcW w:w="4854" w:type="dxa"/>
            <w:shd w:val="clear" w:color="auto" w:fill="auto"/>
          </w:tcPr>
          <w:p w14:paraId="35DAA5DE" w14:textId="77777777" w:rsidR="00266F29" w:rsidRPr="001C0D12" w:rsidRDefault="00266F29" w:rsidP="00B42163">
            <w:pPr>
              <w:autoSpaceDE w:val="0"/>
              <w:autoSpaceDN w:val="0"/>
              <w:rPr>
                <w:sz w:val="28"/>
                <w:szCs w:val="28"/>
              </w:rPr>
            </w:pPr>
            <w:r w:rsidRPr="001C0D12">
              <w:rPr>
                <w:sz w:val="28"/>
                <w:szCs w:val="28"/>
              </w:rPr>
              <w:t>Test</w:t>
            </w:r>
          </w:p>
        </w:tc>
      </w:tr>
    </w:tbl>
    <w:p w14:paraId="1F41C915" w14:textId="77777777" w:rsidR="00266F29" w:rsidRDefault="00266F29" w:rsidP="00266F29">
      <w:pPr>
        <w:rPr>
          <w:sz w:val="28"/>
          <w:szCs w:val="28"/>
        </w:rPr>
      </w:pPr>
    </w:p>
    <w:p w14:paraId="39CBDFAE" w14:textId="77777777" w:rsidR="00266F29" w:rsidRDefault="00266F29" w:rsidP="00266F29"/>
    <w:p w14:paraId="5D50E0C3" w14:textId="77777777" w:rsidR="00266F29" w:rsidRDefault="00266F29" w:rsidP="00266F29"/>
    <w:p w14:paraId="02CB8EC8" w14:textId="77777777" w:rsidR="00266F29" w:rsidRDefault="00266F29" w:rsidP="00266F29"/>
    <w:p w14:paraId="56313E62" w14:textId="77777777" w:rsidR="00266F29" w:rsidRDefault="00266F29" w:rsidP="00266F29"/>
    <w:p w14:paraId="3A332A7E" w14:textId="77777777" w:rsidR="00266F29" w:rsidRDefault="00266F29" w:rsidP="00266F29"/>
    <w:p w14:paraId="0B698E13"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EA"/>
    <w:rsid w:val="00175965"/>
    <w:rsid w:val="00266F29"/>
    <w:rsid w:val="00374CEE"/>
    <w:rsid w:val="004150EA"/>
    <w:rsid w:val="00731EC8"/>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8747"/>
  <w15:chartTrackingRefBased/>
  <w15:docId w15:val="{D209E230-50BC-47E6-A18B-126E8FC8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F29"/>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uiPriority w:val="99"/>
    <w:locked/>
    <w:rsid w:val="00266F29"/>
    <w:rPr>
      <w:rFonts w:ascii="Times New Roman" w:hAnsi="Times New Roman" w:cs="Times New Roman"/>
      <w:sz w:val="26"/>
      <w:szCs w:val="26"/>
      <w:u w:val="none"/>
    </w:rPr>
  </w:style>
  <w:style w:type="character" w:customStyle="1" w:styleId="2">
    <w:name w:val="Основной текст (2)"/>
    <w:qFormat/>
    <w:rsid w:val="00266F29"/>
    <w:rPr>
      <w:rFonts w:ascii="Times New Roman" w:eastAsia="Times New Roman" w:hAnsi="Times New Roman" w:cs="Times New Roman" w:hint="default"/>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2025-11-25T14:06:00Z</dcterms:created>
  <dcterms:modified xsi:type="dcterms:W3CDTF">2025-11-25T14:06:00Z</dcterms:modified>
</cp:coreProperties>
</file>