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831947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3100C55C" w:rsidR="00033852" w:rsidRPr="00831947" w:rsidRDefault="00FC41C5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8319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319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Нормальная физиология</w:t>
            </w:r>
          </w:p>
        </w:tc>
      </w:tr>
      <w:tr w:rsidR="00FC41C5" w:rsidRPr="00831947" w14:paraId="6A3EDA28" w14:textId="77777777" w:rsidTr="00FC41C5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3AD" w14:textId="78B40E4B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Нормальная физиология - одна из фундаментальных дисциплин биологии, являющейся теоретической основой медицины. Она раскрывает механизмы осуществления функций живого организма, их связь между собой, регуляцию и приспособление к внешней среде, что позволяет выяснить и исследовать причины, условия и характер нарушений деятельности во время болезни. Физиология помогает определить пути и способы воздействия на организм, при помощи которых можно нормализовать его функции. Изучение физиологии необходимо для научного обоснования и создания условий здорового образа жизни.</w:t>
            </w:r>
          </w:p>
        </w:tc>
      </w:tr>
      <w:tr w:rsidR="00FC41C5" w:rsidRPr="00831947" w14:paraId="03EAFBCF" w14:textId="77777777" w:rsidTr="00FC41C5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307E2639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учитывать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человека.</w:t>
            </w:r>
          </w:p>
        </w:tc>
      </w:tr>
      <w:tr w:rsidR="00FC41C5" w:rsidRPr="00831947" w14:paraId="66B15835" w14:textId="77777777" w:rsidTr="00831947">
        <w:trPr>
          <w:trHeight w:val="3676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2AFBF783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основные количественные физиологические показатели организма человека и влияние на них условий среды;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механизмы функционирования организма на молекулярном, клеточном, органном, системном уровнях;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механизмы регуляции физиологических функций в норме;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использовать основное лабораторное оборудование при проведении клинических исследований в области нормальной физиологии;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определять состав и физико-химических характеристики крови, состояние сердечно-сосудистой и дыхательной систем в норме, а также при физической нагрузке;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исследовать состояние сенсорных систем, центральной нервной системы, высшей нервной деятельности человека.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методами проведения экспериментов по исследованию основных физиологических процессов;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исследования состава и физико-химических характеристик крови, определения групп крови и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резус-фактора;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методами исследования функций сердечно-сосудистой системы;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приемами исследования состояния основного и рабочего обмена, составления сбалансированного пищевого рациона; </w:t>
            </w: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методами изучения состояния центральной нервной системы и высшей нервной деятельности человека (исследование памяти, внимания, определение типов высшей нервной деятельности, выработка условных рефлексов).</w:t>
            </w:r>
          </w:p>
        </w:tc>
      </w:tr>
      <w:tr w:rsidR="00FC41C5" w:rsidRPr="00831947" w14:paraId="75899410" w14:textId="77777777" w:rsidTr="00FC41C5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B5C" w14:textId="52CF9480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семестр</w:t>
            </w:r>
          </w:p>
        </w:tc>
      </w:tr>
      <w:tr w:rsidR="00FC41C5" w:rsidRPr="00831947" w14:paraId="2D6B2CBC" w14:textId="77777777" w:rsidTr="00FC41C5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67CA3BAC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математике, химии, физике, «Нормальная анатомия», «Цитология»</w:t>
            </w:r>
          </w:p>
        </w:tc>
      </w:tr>
      <w:tr w:rsidR="00FC41C5" w:rsidRPr="00831947" w14:paraId="4C7016EE" w14:textId="77777777" w:rsidTr="00FC41C5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07E795E0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41C5" w:rsidRPr="00831947" w14:paraId="2ACE267A" w14:textId="77777777" w:rsidTr="00FC41C5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2F4B6C00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очной форма 44 часа, в том числе 80 аудиторных часов, из них 40 часов лекций, 24 часа лабораторных занятий и 16 часов семинарских занятий. </w:t>
            </w:r>
          </w:p>
        </w:tc>
      </w:tr>
      <w:tr w:rsidR="00FC41C5" w:rsidRPr="00831947" w14:paraId="09A18701" w14:textId="77777777" w:rsidTr="00FC41C5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194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831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3C1B899D" w:rsidR="00FC41C5" w:rsidRPr="00831947" w:rsidRDefault="00FC41C5" w:rsidP="00FC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14:paraId="7FCCD028" w14:textId="77777777" w:rsidR="001B4753" w:rsidRPr="00831947" w:rsidRDefault="001B4753">
      <w:pPr>
        <w:rPr>
          <w:rFonts w:ascii="Times New Roman" w:hAnsi="Times New Roman" w:cs="Times New Roman"/>
          <w:sz w:val="28"/>
          <w:szCs w:val="28"/>
        </w:rPr>
      </w:pPr>
    </w:p>
    <w:p w14:paraId="78DA4198" w14:textId="77777777" w:rsidR="00831947" w:rsidRPr="00831947" w:rsidRDefault="00831947">
      <w:pPr>
        <w:rPr>
          <w:rFonts w:ascii="Times New Roman" w:hAnsi="Times New Roman" w:cs="Times New Roman"/>
          <w:sz w:val="28"/>
          <w:szCs w:val="28"/>
        </w:rPr>
      </w:pPr>
    </w:p>
    <w:sectPr w:rsidR="00831947" w:rsidRPr="0083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831947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2025-11-26T07:26:00Z</dcterms:modified>
</cp:coreProperties>
</file>