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591C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1C16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bookmarkEnd w:id="0"/>
    <w:p w:rsidR="00591C16" w:rsidRDefault="00591C16">
      <w:pPr>
        <w:rPr>
          <w:rFonts w:ascii="Times New Roman" w:hAnsi="Times New Roman" w:cs="Times New Roman"/>
          <w:sz w:val="28"/>
          <w:szCs w:val="28"/>
        </w:rPr>
      </w:pPr>
      <w:r w:rsidRPr="00591C16">
        <w:rPr>
          <w:rFonts w:ascii="Times New Roman" w:hAnsi="Times New Roman" w:cs="Times New Roman"/>
          <w:sz w:val="28"/>
          <w:szCs w:val="28"/>
        </w:rPr>
        <w:t>Клиническая биохимия, модуль «Медицина -2»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591C16" w:rsidRPr="00726707" w:rsidTr="000C7CA1">
        <w:tc>
          <w:tcPr>
            <w:tcW w:w="5240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591C16" w:rsidRPr="00F05851" w:rsidRDefault="00591C16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6046">
              <w:rPr>
                <w:rFonts w:ascii="Times New Roman" w:hAnsi="Times New Roman" w:cs="Times New Roman"/>
                <w:i/>
                <w:sz w:val="28"/>
                <w:szCs w:val="28"/>
              </w:rPr>
              <w:t>Настоящий курс предназначен для ознакомления обучающихся с современными биохимическими методами, применяемыми в клинической лабораторной практике. Значительное внимание уделяется изложению основ лабораторной диагностики нарушений, белкового, углеводного, липидного, пигментного, минерального обмена и обмена железа в организме человека. Данная дисциплина предусматривает рассмотрение электрохимических, электрофоретических методов исследования, иммуноферментного анализа и их применение в лабораторной клинической практике. Значительное внимание уделяется теоретическим основам и практическому применению фотометрии, современных молекулярно-биологических методов в медицинской практике</w:t>
            </w:r>
          </w:p>
        </w:tc>
        <w:tc>
          <w:tcPr>
            <w:tcW w:w="673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6" w:rsidRPr="00CC2BE6" w:rsidTr="000C7CA1">
        <w:tc>
          <w:tcPr>
            <w:tcW w:w="5240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591C16" w:rsidRPr="00B8415D" w:rsidRDefault="00591C16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Применять современные представления о роли внутриклеточных компонентов, биополимеров и выявлять взаимосвязь биохимических процессов в клетке</w:t>
            </w:r>
          </w:p>
          <w:p w:rsidR="00591C16" w:rsidRPr="00CC2BE6" w:rsidRDefault="00591C16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591C16" w:rsidRPr="00CC2BE6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6" w:rsidRPr="0088705A" w:rsidTr="000C7CA1">
        <w:tc>
          <w:tcPr>
            <w:tcW w:w="5240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591C16" w:rsidRPr="00B8415D" w:rsidRDefault="00591C16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основы общеклинических лабораторных исследований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основы и принципы клинико-лабораторной диагностики нарушений белкового, углеводного, липидного, пигментного, минерального и обмена железа, основных </w:t>
            </w:r>
            <w:proofErr w:type="spellStart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острофазовых</w:t>
            </w:r>
            <w:proofErr w:type="spellEnd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специфических белков сыворотки крови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теорию и принципы клинического применения электрохимии и исследования электролитов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теорию и принципы применения фотометрии в клинико-лабораторной практике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теоретические основы и принципы клинического применения электрофореза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теорию и принципы клинического применения иммуноферментного анализа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молекулярно-биологические методы, применяемые в клинической практике</w:t>
            </w:r>
          </w:p>
          <w:p w:rsidR="00591C16" w:rsidRPr="00B8415D" w:rsidRDefault="00591C16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определять содержание общего белка, альбумина, мочевины и </w:t>
            </w:r>
            <w:proofErr w:type="spellStart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креатинина</w:t>
            </w:r>
            <w:proofErr w:type="spellEnd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сыворотке крови человека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разделять белковые фракции сыворотки крови человека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содержание глюкозы в сыворотке крови человека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содержание общего билирубина в сыворотке крови человека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выявлять и определять липопротеины различных фракций в сыворотке крови человека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каталитическую активность ферментов в сыворотке крови человека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определять содержание ионов K+, </w:t>
            </w:r>
            <w:proofErr w:type="spellStart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Na</w:t>
            </w:r>
            <w:proofErr w:type="spellEnd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+, </w:t>
            </w:r>
            <w:proofErr w:type="spellStart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Cl</w:t>
            </w:r>
            <w:proofErr w:type="spellEnd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– в сыворотке крови человека;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кинетические характеристики клинически применяемых ферментативных реакций;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определять типы </w:t>
            </w:r>
            <w:proofErr w:type="spellStart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моноклональных</w:t>
            </w:r>
            <w:proofErr w:type="spellEnd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белков и их цепей после процедуры электрофореза;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рН в исследуемом образце крови человека;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маркеры патологии щитовидной железы методом ИФА в сыворотке крови человека;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определять наиболее важные параметры для введения программы на автоматизированном биохимическом анализаторе 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16" w:rsidRPr="00B8415D" w:rsidRDefault="00591C16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владеть: 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методами подготовки образцов крови и других секретов для проведения клинико-лабораторных исследований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методами клинико-лабораторного исследования основных параметров белкового, углеводного и липидного обменов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методами клинико-лабораторного исследования активности ферментов-маркеров заболеваний печени, сердца, поджелудочной железы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навыками работы на современных клинико-диагностических биохимических аппаратах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методами фотометрического анализа, использующимися в клинико-лабораторной практике</w:t>
            </w:r>
          </w:p>
          <w:p w:rsidR="00591C16" w:rsidRPr="005D41A4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методами </w:t>
            </w:r>
            <w:proofErr w:type="spellStart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>хроматографического</w:t>
            </w:r>
            <w:proofErr w:type="spellEnd"/>
            <w:r w:rsidRPr="005D4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анализа в практике лабораторных исследований</w:t>
            </w:r>
          </w:p>
          <w:p w:rsidR="00591C16" w:rsidRPr="00F05851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591C16" w:rsidRPr="0088705A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6" w:rsidRPr="00726707" w:rsidTr="000C7CA1">
        <w:tc>
          <w:tcPr>
            <w:tcW w:w="5240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Pr="00974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семестр- очная форма, 5 курс, 9 семестр – заочная форма.</w:t>
            </w:r>
          </w:p>
        </w:tc>
        <w:tc>
          <w:tcPr>
            <w:tcW w:w="673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6" w:rsidRPr="00726707" w:rsidTr="000C7CA1">
        <w:tc>
          <w:tcPr>
            <w:tcW w:w="5240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591C16" w:rsidRPr="00187C7E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6" w:rsidRPr="00726707" w:rsidTr="000C7CA1">
        <w:tc>
          <w:tcPr>
            <w:tcW w:w="5240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591C16" w:rsidRPr="004C4F78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591C16" w:rsidRPr="00726707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6" w:rsidRPr="00CC2BE6" w:rsidTr="000C7CA1">
        <w:tc>
          <w:tcPr>
            <w:tcW w:w="5240" w:type="dxa"/>
          </w:tcPr>
          <w:p w:rsidR="00591C16" w:rsidRPr="00CC2BE6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1C16" w:rsidRPr="00CC2BE6" w:rsidRDefault="00591C1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591C16" w:rsidRPr="00187C7E" w:rsidRDefault="00591C16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108 ,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48 -</w:t>
            </w:r>
            <w:r w:rsidRPr="005D4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</w:tc>
        <w:tc>
          <w:tcPr>
            <w:tcW w:w="673" w:type="dxa"/>
          </w:tcPr>
          <w:p w:rsidR="00591C16" w:rsidRPr="00162CDC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16" w:rsidRPr="00CC2BE6" w:rsidTr="000C7CA1">
        <w:tc>
          <w:tcPr>
            <w:tcW w:w="5240" w:type="dxa"/>
          </w:tcPr>
          <w:p w:rsidR="00591C16" w:rsidRPr="00CC2BE6" w:rsidRDefault="00591C16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591C16" w:rsidRPr="00E47199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673" w:type="dxa"/>
          </w:tcPr>
          <w:p w:rsidR="00591C16" w:rsidRPr="00187C7E" w:rsidRDefault="00591C16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C16" w:rsidRPr="00591C16" w:rsidRDefault="00591C16">
      <w:pPr>
        <w:rPr>
          <w:rFonts w:ascii="Times New Roman" w:hAnsi="Times New Roman" w:cs="Times New Roman"/>
          <w:sz w:val="28"/>
          <w:szCs w:val="28"/>
        </w:rPr>
      </w:pPr>
    </w:p>
    <w:sectPr w:rsidR="00591C16" w:rsidRPr="00591C16" w:rsidSect="00591C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16"/>
    <w:rsid w:val="00591C16"/>
    <w:rsid w:val="00A96230"/>
    <w:rsid w:val="00B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9A181-C1BB-46DE-BE90-56A15EFE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2025-11-26T07:21:00Z</dcterms:created>
  <dcterms:modified xsi:type="dcterms:W3CDTF">2025-11-26T07:24:00Z</dcterms:modified>
</cp:coreProperties>
</file>