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CD" w:rsidRPr="000F7DCD" w:rsidRDefault="000F7DCD" w:rsidP="000F7DCD">
      <w:pPr>
        <w:pStyle w:val="Default"/>
        <w:jc w:val="center"/>
        <w:rPr>
          <w:sz w:val="32"/>
          <w:szCs w:val="28"/>
        </w:rPr>
      </w:pPr>
      <w:r w:rsidRPr="000F7DCD">
        <w:rPr>
          <w:b/>
          <w:bCs/>
          <w:sz w:val="32"/>
          <w:szCs w:val="28"/>
        </w:rPr>
        <w:t>ПРОГРАММА ПРАКТИЧЕСКИХ И СЕМИНАРСКИХ ЗАНЯТИЙ ПО ДИСЦИПЛИНЕ «БИОЛОГИЧЕСКАЯ ФИЗИКА»</w:t>
      </w:r>
    </w:p>
    <w:p w:rsidR="000F7DCD" w:rsidRDefault="000F7DCD" w:rsidP="000F7DCD">
      <w:pPr>
        <w:pStyle w:val="Default"/>
        <w:jc w:val="both"/>
        <w:rPr>
          <w:i/>
          <w:iCs/>
          <w:sz w:val="28"/>
          <w:szCs w:val="28"/>
        </w:rPr>
      </w:pPr>
    </w:p>
    <w:p w:rsidR="000F7DCD" w:rsidRDefault="000F7DCD" w:rsidP="000F7DCD">
      <w:pPr>
        <w:pStyle w:val="Default"/>
        <w:jc w:val="both"/>
        <w:rPr>
          <w:i/>
          <w:iCs/>
          <w:sz w:val="28"/>
          <w:szCs w:val="28"/>
        </w:rPr>
      </w:pPr>
    </w:p>
    <w:p w:rsidR="000F7DCD" w:rsidRPr="000F7DCD" w:rsidRDefault="000F7DCD" w:rsidP="000F7DCD">
      <w:pPr>
        <w:pStyle w:val="Default"/>
        <w:jc w:val="center"/>
        <w:rPr>
          <w:b/>
          <w:i/>
          <w:sz w:val="28"/>
          <w:szCs w:val="28"/>
        </w:rPr>
      </w:pPr>
      <w:r w:rsidRPr="000F7DCD">
        <w:rPr>
          <w:b/>
          <w:i/>
          <w:sz w:val="28"/>
          <w:szCs w:val="28"/>
        </w:rPr>
        <w:t>Тема: «Термодинамика биологических процессов. Первый и второй законы термодинамики в биологии»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1. Классификация </w:t>
      </w:r>
      <w:proofErr w:type="spellStart"/>
      <w:r w:rsidRPr="000F7DCD">
        <w:rPr>
          <w:sz w:val="28"/>
          <w:szCs w:val="28"/>
        </w:rPr>
        <w:t>теpмодинамических</w:t>
      </w:r>
      <w:proofErr w:type="spellEnd"/>
      <w:r w:rsidRPr="000F7DCD">
        <w:rPr>
          <w:sz w:val="28"/>
          <w:szCs w:val="28"/>
        </w:rPr>
        <w:t xml:space="preserve"> систем, законы </w:t>
      </w:r>
      <w:proofErr w:type="spellStart"/>
      <w:r w:rsidRPr="000F7DCD">
        <w:rPr>
          <w:sz w:val="28"/>
          <w:szCs w:val="28"/>
        </w:rPr>
        <w:t>теpмодинамики</w:t>
      </w:r>
      <w:proofErr w:type="spellEnd"/>
      <w:r w:rsidRPr="000F7DCD">
        <w:rPr>
          <w:sz w:val="28"/>
          <w:szCs w:val="28"/>
        </w:rPr>
        <w:t xml:space="preserve">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2. Первый закон термодинамики в биологии.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3. Энтальпия, энтропия, свободная энергия.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4. Второй закон термодинамики в открытых системах.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5. Энтропия открытых систем.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6. Устойчивость стационарных состояний. Теорема Пригожина.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</w:p>
    <w:p w:rsidR="000F7DCD" w:rsidRPr="000F7DCD" w:rsidRDefault="000F7DCD" w:rsidP="000F7DCD">
      <w:pPr>
        <w:pStyle w:val="Default"/>
        <w:jc w:val="center"/>
        <w:rPr>
          <w:b/>
          <w:i/>
          <w:sz w:val="28"/>
          <w:szCs w:val="28"/>
        </w:rPr>
      </w:pPr>
      <w:r w:rsidRPr="000F7DCD">
        <w:rPr>
          <w:b/>
          <w:i/>
          <w:sz w:val="28"/>
          <w:szCs w:val="28"/>
        </w:rPr>
        <w:t>Тема: «Биоэнергетика. Молекулярные механизмы процессов энергетического сопряжения»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1. Источники энергии для биосистем.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2. Мембранный электрохимический потенциал.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3. Энергетика фотосинтеза.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4. Субстратное и мембранное </w:t>
      </w:r>
      <w:proofErr w:type="spellStart"/>
      <w:r w:rsidRPr="000F7DCD">
        <w:rPr>
          <w:sz w:val="28"/>
          <w:szCs w:val="28"/>
        </w:rPr>
        <w:t>фосфорилирование</w:t>
      </w:r>
      <w:proofErr w:type="spellEnd"/>
      <w:r w:rsidRPr="000F7DCD">
        <w:rPr>
          <w:sz w:val="28"/>
          <w:szCs w:val="28"/>
        </w:rPr>
        <w:t xml:space="preserve">, термодинамический аспект.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5. АТФ – энергетический донор биохимических реакций.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6. Электрохимический градиент протонов.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</w:p>
    <w:p w:rsidR="000F7DCD" w:rsidRPr="000F7DCD" w:rsidRDefault="000F7DCD" w:rsidP="000F7DCD">
      <w:pPr>
        <w:pStyle w:val="Default"/>
        <w:jc w:val="center"/>
        <w:rPr>
          <w:b/>
          <w:i/>
          <w:sz w:val="28"/>
          <w:szCs w:val="28"/>
        </w:rPr>
      </w:pPr>
      <w:r w:rsidRPr="000F7DCD">
        <w:rPr>
          <w:b/>
          <w:i/>
          <w:sz w:val="28"/>
          <w:szCs w:val="28"/>
        </w:rPr>
        <w:t xml:space="preserve">Тема: «Квантовая биофизика и </w:t>
      </w:r>
      <w:proofErr w:type="spellStart"/>
      <w:r w:rsidRPr="000F7DCD">
        <w:rPr>
          <w:b/>
          <w:i/>
          <w:sz w:val="28"/>
          <w:szCs w:val="28"/>
        </w:rPr>
        <w:t>фотофизика</w:t>
      </w:r>
      <w:proofErr w:type="spellEnd"/>
      <w:r w:rsidRPr="000F7DCD">
        <w:rPr>
          <w:b/>
          <w:i/>
          <w:sz w:val="28"/>
          <w:szCs w:val="28"/>
        </w:rPr>
        <w:t xml:space="preserve"> молекул»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1. Структура электронных энергетических уровней молекул.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2. Электронные уровни в </w:t>
      </w:r>
      <w:proofErr w:type="spellStart"/>
      <w:r w:rsidRPr="000F7DCD">
        <w:rPr>
          <w:sz w:val="28"/>
          <w:szCs w:val="28"/>
        </w:rPr>
        <w:t>биопомерах</w:t>
      </w:r>
      <w:proofErr w:type="spellEnd"/>
      <w:r w:rsidRPr="000F7DCD">
        <w:rPr>
          <w:sz w:val="28"/>
          <w:szCs w:val="28"/>
        </w:rPr>
        <w:t xml:space="preserve">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3. Электронные переходы в </w:t>
      </w:r>
      <w:proofErr w:type="spellStart"/>
      <w:r w:rsidRPr="000F7DCD">
        <w:rPr>
          <w:sz w:val="28"/>
          <w:szCs w:val="28"/>
        </w:rPr>
        <w:t>биомолекулах</w:t>
      </w:r>
      <w:proofErr w:type="spellEnd"/>
      <w:r w:rsidRPr="000F7DCD">
        <w:rPr>
          <w:sz w:val="28"/>
          <w:szCs w:val="28"/>
        </w:rPr>
        <w:t xml:space="preserve">. </w:t>
      </w:r>
      <w:proofErr w:type="spellStart"/>
      <w:r w:rsidRPr="000F7DCD">
        <w:rPr>
          <w:sz w:val="28"/>
          <w:szCs w:val="28"/>
        </w:rPr>
        <w:t>Синглетные</w:t>
      </w:r>
      <w:proofErr w:type="spellEnd"/>
      <w:r w:rsidRPr="000F7DCD">
        <w:rPr>
          <w:sz w:val="28"/>
          <w:szCs w:val="28"/>
        </w:rPr>
        <w:t xml:space="preserve"> и триплетные возбужденные состояния </w:t>
      </w:r>
      <w:proofErr w:type="spellStart"/>
      <w:r w:rsidRPr="000F7DCD">
        <w:rPr>
          <w:sz w:val="28"/>
          <w:szCs w:val="28"/>
        </w:rPr>
        <w:t>биомолекул</w:t>
      </w:r>
      <w:proofErr w:type="spellEnd"/>
      <w:r w:rsidRPr="000F7DCD">
        <w:rPr>
          <w:sz w:val="28"/>
          <w:szCs w:val="28"/>
        </w:rPr>
        <w:t xml:space="preserve">. Схема Яблонского.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4. Законы флуоресценции. Правило Стокса и Левшина. Закон Вавилова.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5. Флуоресцентные зонды.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6. Метод </w:t>
      </w:r>
      <w:proofErr w:type="spellStart"/>
      <w:r w:rsidRPr="000F7DCD">
        <w:rPr>
          <w:sz w:val="28"/>
          <w:szCs w:val="28"/>
        </w:rPr>
        <w:t>спектрофлуориметрии</w:t>
      </w:r>
      <w:proofErr w:type="spellEnd"/>
      <w:r w:rsidRPr="000F7DCD">
        <w:rPr>
          <w:sz w:val="28"/>
          <w:szCs w:val="28"/>
        </w:rPr>
        <w:t xml:space="preserve">, применение для медико-биологических исследований.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</w:p>
    <w:p w:rsidR="000F7DCD" w:rsidRPr="000F7DCD" w:rsidRDefault="000F7DCD" w:rsidP="000F7DCD">
      <w:pPr>
        <w:pStyle w:val="Default"/>
        <w:jc w:val="center"/>
        <w:rPr>
          <w:b/>
          <w:i/>
          <w:sz w:val="28"/>
          <w:szCs w:val="28"/>
        </w:rPr>
      </w:pPr>
      <w:r w:rsidRPr="000F7DCD">
        <w:rPr>
          <w:b/>
          <w:i/>
          <w:sz w:val="28"/>
          <w:szCs w:val="28"/>
        </w:rPr>
        <w:t>Тема: «Молекулярная биофизика. Белки. Пространственная организация биополимеров»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1. Особенности пространственной организации белков. Условия стабильности конфигурации макромолекул.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2. Переходы глобула-клубок. Типы объемных взаимодействий в белковых макромолекулах.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3. Водородные связи, силы Ван-дер-Ваальса, электростатические взаимодействия.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4. Факторы стабилизации макромолекул, надмолекулярных структур и </w:t>
      </w:r>
      <w:proofErr w:type="spellStart"/>
      <w:r w:rsidRPr="000F7DCD">
        <w:rPr>
          <w:sz w:val="28"/>
          <w:szCs w:val="28"/>
        </w:rPr>
        <w:t>биомембран</w:t>
      </w:r>
      <w:proofErr w:type="spellEnd"/>
      <w:r w:rsidRPr="000F7DCD">
        <w:rPr>
          <w:sz w:val="28"/>
          <w:szCs w:val="28"/>
        </w:rPr>
        <w:t xml:space="preserve">. </w:t>
      </w:r>
    </w:p>
    <w:p w:rsidR="000F7DCD" w:rsidRDefault="000F7DCD" w:rsidP="000F7DCD">
      <w:pPr>
        <w:pStyle w:val="Default"/>
        <w:jc w:val="both"/>
        <w:rPr>
          <w:sz w:val="28"/>
          <w:szCs w:val="28"/>
        </w:rPr>
      </w:pPr>
    </w:p>
    <w:p w:rsidR="000F7DCD" w:rsidRPr="000F7DCD" w:rsidRDefault="000F7DCD" w:rsidP="000F7DCD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0F7DCD">
        <w:rPr>
          <w:b/>
          <w:sz w:val="28"/>
          <w:szCs w:val="28"/>
        </w:rPr>
        <w:lastRenderedPageBreak/>
        <w:t>Тема: «Молекулярные механизмы рецепторных процессов»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1. Взаимодействие эффектор-рецептор. G-белки.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2. Трансдукция рецепторного сигнала. Первичные и вторичные мессенджеры. </w:t>
      </w:r>
    </w:p>
    <w:p w:rsidR="000F7DCD" w:rsidRPr="000F7DCD" w:rsidRDefault="000F7DCD" w:rsidP="000F7DCD">
      <w:pPr>
        <w:pStyle w:val="Default"/>
        <w:spacing w:after="27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3. Регуляция рецепторных процессов. </w:t>
      </w:r>
    </w:p>
    <w:p w:rsidR="000F7DCD" w:rsidRPr="000F7DCD" w:rsidRDefault="000F7DCD" w:rsidP="000F7DCD">
      <w:pPr>
        <w:pStyle w:val="Default"/>
        <w:jc w:val="both"/>
        <w:rPr>
          <w:sz w:val="28"/>
          <w:szCs w:val="28"/>
        </w:rPr>
      </w:pPr>
      <w:r w:rsidRPr="000F7DCD">
        <w:rPr>
          <w:sz w:val="28"/>
          <w:szCs w:val="28"/>
        </w:rPr>
        <w:t xml:space="preserve">4. Виды внутриклеточной сигнализации. </w:t>
      </w:r>
    </w:p>
    <w:p w:rsidR="00035421" w:rsidRPr="000F7DCD" w:rsidRDefault="00035421" w:rsidP="000F7DCD">
      <w:pPr>
        <w:jc w:val="both"/>
        <w:rPr>
          <w:sz w:val="28"/>
          <w:szCs w:val="28"/>
        </w:rPr>
      </w:pPr>
    </w:p>
    <w:sectPr w:rsidR="00035421" w:rsidRPr="000F7DCD" w:rsidSect="000F7DCD">
      <w:pgSz w:w="11906" w:h="17338"/>
      <w:pgMar w:top="1134" w:right="991" w:bottom="1265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CD"/>
    <w:rsid w:val="00035421"/>
    <w:rsid w:val="000E0012"/>
    <w:rsid w:val="000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B515E-4C6B-4CB9-93AF-F1E4E2A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12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2018-02-22T12:44:00Z</dcterms:created>
  <dcterms:modified xsi:type="dcterms:W3CDTF">2018-02-22T12:46:00Z</dcterms:modified>
</cp:coreProperties>
</file>