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E3" w:rsidRDefault="00FB3BE3" w:rsidP="00FB3BE3">
      <w:pPr>
        <w:spacing w:after="0" w:line="239" w:lineRule="auto"/>
        <w:ind w:left="36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зачет</w:t>
      </w:r>
      <w:r w:rsidR="00DB4BC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курсу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Ксенобиология</w:t>
      </w:r>
      <w:proofErr w:type="spellEnd"/>
      <w:r w:rsidR="00144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биотестирование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B3BE3" w:rsidRDefault="00FB3BE3" w:rsidP="00F00C40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C40" w:rsidRDefault="00F00C40" w:rsidP="00F00C40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зада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F00C40" w:rsidRDefault="00F00C40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Связь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0C40" w:rsidRDefault="00F00C40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</w:t>
      </w:r>
      <w:proofErr w:type="spellStart"/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общим и специальным принципам. Понятие о токсическом действии </w:t>
      </w:r>
      <w:proofErr w:type="spellStart"/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303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хи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роста глобального химического загрязнения.</w:t>
      </w:r>
    </w:p>
    <w:p w:rsidR="00F00C40" w:rsidRPr="00EE5FEB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0C40" w:rsidRP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Биологическая активность </w:t>
      </w:r>
      <w:proofErr w:type="spellStart"/>
      <w:r w:rsid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видов и </w:t>
      </w:r>
      <w:bookmarkStart w:id="0" w:name="_GoBack"/>
      <w:bookmarkEnd w:id="0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химических соединений по видам биологической активности.</w:t>
      </w:r>
    </w:p>
    <w:p w:rsidR="00F00C40" w:rsidRPr="00EE5FEB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Свойства ксенобиотика, определяющие его токсичность.</w:t>
      </w:r>
    </w:p>
    <w:p w:rsidR="00F00C40" w:rsidRPr="00EE5FEB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Понятие рецептор, виды рецепторов, примеры. Концепция рецепторов, гипотезы взаимодействия </w:t>
      </w:r>
      <w:proofErr w:type="spellStart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рецепторами.</w:t>
      </w:r>
    </w:p>
    <w:p w:rsidR="00F00C40" w:rsidRPr="00EE5FEB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Типы </w:t>
      </w:r>
      <w:proofErr w:type="spellStart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мембранотропности</w:t>
      </w:r>
      <w:proofErr w:type="spellEnd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химические связи, определяющие взаимодействие ксенобиотика с </w:t>
      </w:r>
      <w:proofErr w:type="spellStart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мембранактивными</w:t>
      </w:r>
      <w:proofErr w:type="spellEnd"/>
      <w:r w:rsidR="00F00C40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структурами. </w:t>
      </w:r>
    </w:p>
    <w:p w:rsidR="00F00C40" w:rsidRDefault="002F2303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00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мембранотропных</w:t>
      </w:r>
      <w:proofErr w:type="spellEnd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эффектов и развитие реакции на действие поверхностно-активных веществ.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холев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 кле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бели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ток.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 Ксе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е акк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Адсорбция. Основные характеристики процесса. Изотерма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Лэнгмюра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Влияние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физико-химические свойства цитоплазмы, транспортные характеристики мембран и метаболические процессы в клетке. 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 L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-сист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 Ос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стемах. 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Реакции окисления органических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роль в процессах метаболизма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Ферменты, катализирующие реакции окисления. 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Реакции восстановления </w:t>
      </w:r>
      <w:proofErr w:type="gram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органических</w:t>
      </w:r>
      <w:proofErr w:type="gram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Ферменты, участвующие в этих реакциях. 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шей то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Роль физико-химических факторов в превращениях </w:t>
      </w:r>
      <w:proofErr w:type="spellStart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окружающей среде. 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-объекта</w:t>
      </w:r>
      <w:proofErr w:type="gram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F2303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бщая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ревращ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2F2303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</w:p>
    <w:p w:rsidR="00632FE8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ры, в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яющие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отиков</w:t>
      </w:r>
      <w:proofErr w:type="spellEnd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типы химических связей и их роль в процессах связывания эффектора с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мембранактивными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сайтами (рецепторами).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Биотрансформация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неорганических</w:t>
      </w:r>
      <w:proofErr w:type="gram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основные реакции. </w:t>
      </w:r>
    </w:p>
    <w:p w:rsidR="00632FE8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GCP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еноб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вия на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632FE8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32FE8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ры, в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яющие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FE8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30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рансме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а и кс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Пиноцитоз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фагоцитоз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Этапы и виды.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Образование хелатных комплексов. Характеристика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лиганд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Сродство, коэффициент устойчивости.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Общая схема реакций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коньюгации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группы и типы реакций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коньюгации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Индукция защитных систем организма.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Ионизация, ее природа. Константа и степень ионизации молекул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32FE8" w:rsidRPr="00EE5FEB" w:rsidRDefault="00632FE8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Активный перенос </w:t>
      </w:r>
      <w:proofErr w:type="spellStart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биомембраны</w:t>
      </w:r>
      <w:proofErr w:type="spellEnd"/>
      <w:r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Критерии активного переноса. Характеристика систем активного транспорта.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Облегченная диффузия. Характерные отличия между процессами простой и облегченной диффузии.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Общие представления об избирательном действии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понятия избирательности. Роль физико-химических свойств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процессах избирательности.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Система оценки первичной безопасности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Цитологические различия как фактор избирательного действия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Биоаккумулирование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Коэффициент накопления. Одноразовые дозы.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Неорганические ксенобиотики. Металлы.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Двухфазность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биореакции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действие тяжелых металлов. Способность металлов к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хелатообразованию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коэффициент устойчивости. </w:t>
      </w:r>
    </w:p>
    <w:p w:rsidR="00632FE8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Структура автоматизированной системы испытаний биологической активности </w:t>
      </w:r>
      <w:proofErr w:type="spellStart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632FE8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Специфические и неспецифические модели. </w:t>
      </w:r>
    </w:p>
    <w:p w:rsidR="002F2303" w:rsidRPr="00EE5FEB" w:rsidRDefault="00EE5FEB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 </w:t>
      </w:r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</w:t>
      </w:r>
      <w:proofErr w:type="spellStart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экотоксиканта</w:t>
      </w:r>
      <w:proofErr w:type="spellEnd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экополлютанта</w:t>
      </w:r>
      <w:proofErr w:type="spellEnd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персистентности</w:t>
      </w:r>
      <w:proofErr w:type="spellEnd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Персистентные и неразлагающиеся ксенобиотики.</w:t>
      </w:r>
    </w:p>
    <w:p w:rsidR="002F2303" w:rsidRDefault="00DB4BCD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 </w:t>
      </w:r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генной инженерии в борьбе с загрязнением окружающей среды. Механизмы </w:t>
      </w:r>
      <w:proofErr w:type="spellStart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детоксикации</w:t>
      </w:r>
      <w:proofErr w:type="spellEnd"/>
      <w:r w:rsidR="001817F4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(общие положения).</w:t>
      </w:r>
    </w:p>
    <w:p w:rsidR="00EE5FEB" w:rsidRPr="00EE5FEB" w:rsidRDefault="00DB4BCD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45. </w:t>
      </w:r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Экологическая опасность биоразрушаемых и остатков неразложившихся </w:t>
      </w:r>
      <w:proofErr w:type="spellStart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опасность сублетальных концентраций.  </w:t>
      </w:r>
    </w:p>
    <w:p w:rsidR="00EE5FEB" w:rsidRPr="00EE5FEB" w:rsidRDefault="00DB4BCD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Яды и токсины. Токсичность и опасность </w:t>
      </w:r>
      <w:proofErr w:type="spellStart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Приемы классификации. Классы опасности и токсичности. </w:t>
      </w:r>
    </w:p>
    <w:p w:rsidR="00F00C40" w:rsidRDefault="00DB4BCD" w:rsidP="00EE5FEB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Критерии установления вредных влияний </w:t>
      </w:r>
      <w:proofErr w:type="spellStart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экосистемы.</w:t>
      </w:r>
    </w:p>
    <w:p w:rsidR="001817F4" w:rsidRDefault="00DB4BCD" w:rsidP="00DB4BCD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EE5FEB" w:rsidRPr="00EE5FEB">
        <w:rPr>
          <w:rFonts w:ascii="Times New Roman" w:eastAsia="Times New Roman" w:hAnsi="Times New Roman" w:cs="Times New Roman"/>
          <w:color w:val="000000"/>
          <w:sz w:val="28"/>
          <w:szCs w:val="28"/>
        </w:rPr>
        <w:t>. Структурно-видовые и функциональные свойства экосистем и их нарушения, многофакторность влияния.</w:t>
      </w:r>
    </w:p>
    <w:p w:rsidR="00D516E9" w:rsidRDefault="00D516E9" w:rsidP="00DB4BCD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 </w:t>
      </w:r>
      <w:proofErr w:type="spellStart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>Коергизм</w:t>
      </w:r>
      <w:proofErr w:type="spellEnd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>аддитивность</w:t>
      </w:r>
      <w:proofErr w:type="spellEnd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антагонизм и синергизм </w:t>
      </w:r>
      <w:proofErr w:type="spellStart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>ксенобиотиков</w:t>
      </w:r>
      <w:proofErr w:type="spellEnd"/>
      <w:r w:rsidRPr="00D516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6E9" w:rsidRDefault="00D516E9" w:rsidP="00DB4BCD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Pr="00B66393">
        <w:rPr>
          <w:rFonts w:ascii="Times New Roman" w:eastAsia="Times New Roman" w:hAnsi="Times New Roman" w:cs="Times New Roman"/>
          <w:sz w:val="28"/>
          <w:szCs w:val="28"/>
        </w:rPr>
        <w:t xml:space="preserve">Выведение </w:t>
      </w:r>
      <w:proofErr w:type="spellStart"/>
      <w:r w:rsidRPr="00B66393">
        <w:rPr>
          <w:rFonts w:ascii="Times New Roman" w:eastAsia="Times New Roman" w:hAnsi="Times New Roman" w:cs="Times New Roman"/>
          <w:sz w:val="28"/>
          <w:szCs w:val="28"/>
        </w:rPr>
        <w:t>ксенобиотиков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организма, основные пути</w:t>
      </w:r>
      <w:r w:rsidRPr="00B66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62" w:rsidRDefault="00B53962" w:rsidP="00DB4BCD">
      <w:pPr>
        <w:spacing w:after="0" w:line="239" w:lineRule="auto"/>
        <w:ind w:left="3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62" w:rsidRDefault="00B53962" w:rsidP="00B53962">
      <w:pPr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</w:t>
      </w:r>
    </w:p>
    <w:p w:rsidR="00B53962" w:rsidRDefault="00B53962" w:rsidP="00B53962">
      <w:pPr>
        <w:spacing w:after="0" w:line="238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Юрин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B53962" w:rsidRDefault="00B53962" w:rsidP="00B53962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Чирк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Машеро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1A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962" w:rsidRPr="00B53962" w:rsidRDefault="00B53962" w:rsidP="00B53962">
      <w:pPr>
        <w:spacing w:after="0" w:line="238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B53962">
        <w:rPr>
          <w:rFonts w:ascii="Times New Roman" w:eastAsia="Times New Roman" w:hAnsi="Times New Roman" w:cs="Times New Roman"/>
          <w:color w:val="000000"/>
          <w:sz w:val="28"/>
          <w:szCs w:val="28"/>
        </w:rPr>
        <w:t>Куценко С.А. Основы токсикологии. – С.-П.,2002.</w:t>
      </w:r>
    </w:p>
    <w:p w:rsidR="00B53962" w:rsidRDefault="00B53962" w:rsidP="00B53962">
      <w:pPr>
        <w:spacing w:after="0" w:line="239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10D46">
        <w:rPr>
          <w:rFonts w:ascii="Times New Roman" w:hAnsi="Times New Roman"/>
          <w:sz w:val="28"/>
          <w:szCs w:val="28"/>
        </w:rPr>
        <w:t>Альберт</w:t>
      </w:r>
      <w:r w:rsidRPr="00B53962">
        <w:rPr>
          <w:rFonts w:ascii="Times New Roman" w:hAnsi="Times New Roman"/>
          <w:sz w:val="28"/>
          <w:szCs w:val="28"/>
        </w:rPr>
        <w:t xml:space="preserve"> </w:t>
      </w:r>
      <w:r w:rsidRPr="00710D4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Избирательная токсичность</w:t>
      </w:r>
      <w:r w:rsidR="00181A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A5A">
        <w:rPr>
          <w:rFonts w:ascii="Times New Roman" w:hAnsi="Times New Roman"/>
          <w:sz w:val="28"/>
          <w:szCs w:val="28"/>
        </w:rPr>
        <w:t>Москва: Медицина, 1989.</w:t>
      </w:r>
    </w:p>
    <w:p w:rsidR="00181A5A" w:rsidRPr="00181A5A" w:rsidRDefault="00181A5A" w:rsidP="00181A5A">
      <w:pPr>
        <w:spacing w:after="0" w:line="239" w:lineRule="auto"/>
        <w:ind w:left="426" w:right="-2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81A5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елитченко М.М., Остроумов С.А. </w:t>
      </w:r>
      <w:r w:rsidRPr="00181A5A">
        <w:rPr>
          <w:rFonts w:ascii="Times New Roman" w:hAnsi="Times New Roman"/>
          <w:sz w:val="28"/>
          <w:szCs w:val="28"/>
        </w:rPr>
        <w:t>Введение в проблемы биохимической экологии</w:t>
      </w:r>
      <w:r>
        <w:rPr>
          <w:rFonts w:ascii="Times New Roman" w:hAnsi="Times New Roman"/>
          <w:sz w:val="28"/>
          <w:szCs w:val="28"/>
        </w:rPr>
        <w:t>.</w:t>
      </w:r>
      <w:r w:rsidRPr="00181A5A">
        <w:rPr>
          <w:rFonts w:ascii="Times New Roman" w:hAnsi="Times New Roman"/>
          <w:sz w:val="28"/>
          <w:szCs w:val="28"/>
        </w:rPr>
        <w:t xml:space="preserve"> - Москва: Наука, 1990</w:t>
      </w:r>
      <w:r>
        <w:rPr>
          <w:rFonts w:ascii="Times New Roman" w:hAnsi="Times New Roman"/>
          <w:sz w:val="28"/>
          <w:szCs w:val="28"/>
        </w:rPr>
        <w:t>.</w:t>
      </w:r>
    </w:p>
    <w:sectPr w:rsidR="00181A5A" w:rsidRPr="00181A5A" w:rsidSect="00657E5C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014F"/>
    <w:multiLevelType w:val="hybridMultilevel"/>
    <w:tmpl w:val="C4F0B4B0"/>
    <w:lvl w:ilvl="0" w:tplc="53369D1E">
      <w:start w:val="1"/>
      <w:numFmt w:val="decimal"/>
      <w:lvlText w:val="%1."/>
      <w:lvlJc w:val="left"/>
      <w:pPr>
        <w:ind w:left="1739" w:hanging="4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F804D6">
      <w:numFmt w:val="bullet"/>
      <w:lvlText w:val="•"/>
      <w:lvlJc w:val="left"/>
      <w:pPr>
        <w:ind w:left="2710" w:hanging="498"/>
      </w:pPr>
      <w:rPr>
        <w:rFonts w:hint="default"/>
      </w:rPr>
    </w:lvl>
    <w:lvl w:ilvl="2" w:tplc="06E4C4A8">
      <w:numFmt w:val="bullet"/>
      <w:lvlText w:val="•"/>
      <w:lvlJc w:val="left"/>
      <w:pPr>
        <w:ind w:left="3680" w:hanging="498"/>
      </w:pPr>
      <w:rPr>
        <w:rFonts w:hint="default"/>
      </w:rPr>
    </w:lvl>
    <w:lvl w:ilvl="3" w:tplc="D9BC86C4">
      <w:numFmt w:val="bullet"/>
      <w:lvlText w:val="•"/>
      <w:lvlJc w:val="left"/>
      <w:pPr>
        <w:ind w:left="4650" w:hanging="498"/>
      </w:pPr>
      <w:rPr>
        <w:rFonts w:hint="default"/>
      </w:rPr>
    </w:lvl>
    <w:lvl w:ilvl="4" w:tplc="984AE03E">
      <w:numFmt w:val="bullet"/>
      <w:lvlText w:val="•"/>
      <w:lvlJc w:val="left"/>
      <w:pPr>
        <w:ind w:left="5620" w:hanging="498"/>
      </w:pPr>
      <w:rPr>
        <w:rFonts w:hint="default"/>
      </w:rPr>
    </w:lvl>
    <w:lvl w:ilvl="5" w:tplc="3B5EFC16">
      <w:numFmt w:val="bullet"/>
      <w:lvlText w:val="•"/>
      <w:lvlJc w:val="left"/>
      <w:pPr>
        <w:ind w:left="6590" w:hanging="498"/>
      </w:pPr>
      <w:rPr>
        <w:rFonts w:hint="default"/>
      </w:rPr>
    </w:lvl>
    <w:lvl w:ilvl="6" w:tplc="7EC857EE">
      <w:numFmt w:val="bullet"/>
      <w:lvlText w:val="•"/>
      <w:lvlJc w:val="left"/>
      <w:pPr>
        <w:ind w:left="7560" w:hanging="498"/>
      </w:pPr>
      <w:rPr>
        <w:rFonts w:hint="default"/>
      </w:rPr>
    </w:lvl>
    <w:lvl w:ilvl="7" w:tplc="A1F48DBE">
      <w:numFmt w:val="bullet"/>
      <w:lvlText w:val="•"/>
      <w:lvlJc w:val="left"/>
      <w:pPr>
        <w:ind w:left="8530" w:hanging="498"/>
      </w:pPr>
      <w:rPr>
        <w:rFonts w:hint="default"/>
      </w:rPr>
    </w:lvl>
    <w:lvl w:ilvl="8" w:tplc="374E2AA0">
      <w:numFmt w:val="bullet"/>
      <w:lvlText w:val="•"/>
      <w:lvlJc w:val="left"/>
      <w:pPr>
        <w:ind w:left="9500" w:hanging="4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C40"/>
    <w:rsid w:val="00144C1F"/>
    <w:rsid w:val="00145D90"/>
    <w:rsid w:val="00146B1D"/>
    <w:rsid w:val="001817F4"/>
    <w:rsid w:val="00181A5A"/>
    <w:rsid w:val="001B1CE4"/>
    <w:rsid w:val="002A07F8"/>
    <w:rsid w:val="002F2303"/>
    <w:rsid w:val="00324F24"/>
    <w:rsid w:val="003A4013"/>
    <w:rsid w:val="00557B4C"/>
    <w:rsid w:val="00580B7B"/>
    <w:rsid w:val="00632FE8"/>
    <w:rsid w:val="006438FD"/>
    <w:rsid w:val="00657E5C"/>
    <w:rsid w:val="006D4FD4"/>
    <w:rsid w:val="00752402"/>
    <w:rsid w:val="0077369B"/>
    <w:rsid w:val="0079134F"/>
    <w:rsid w:val="007B5376"/>
    <w:rsid w:val="00833BC8"/>
    <w:rsid w:val="008A1770"/>
    <w:rsid w:val="008D6D5F"/>
    <w:rsid w:val="00965AC2"/>
    <w:rsid w:val="009B5E47"/>
    <w:rsid w:val="00A643E9"/>
    <w:rsid w:val="00B53962"/>
    <w:rsid w:val="00C13289"/>
    <w:rsid w:val="00D0497D"/>
    <w:rsid w:val="00D1748E"/>
    <w:rsid w:val="00D516E9"/>
    <w:rsid w:val="00DB4BCD"/>
    <w:rsid w:val="00E12806"/>
    <w:rsid w:val="00E51D16"/>
    <w:rsid w:val="00ED5F4F"/>
    <w:rsid w:val="00EE5FEB"/>
    <w:rsid w:val="00F00C40"/>
    <w:rsid w:val="00F340DF"/>
    <w:rsid w:val="00FB3BE3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B53962"/>
    <w:pPr>
      <w:widowControl w:val="0"/>
      <w:autoSpaceDE w:val="0"/>
      <w:autoSpaceDN w:val="0"/>
      <w:spacing w:after="0" w:line="240" w:lineRule="auto"/>
      <w:ind w:left="1521" w:hanging="280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ISEI_0656</cp:lastModifiedBy>
  <cp:revision>8</cp:revision>
  <dcterms:created xsi:type="dcterms:W3CDTF">2018-02-19T14:25:00Z</dcterms:created>
  <dcterms:modified xsi:type="dcterms:W3CDTF">2018-02-21T06:24:00Z</dcterms:modified>
</cp:coreProperties>
</file>